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20" w:beforeAutospacing="0" w:line="520" w:lineRule="atLeast"/>
        <w:ind w:left="0" w:firstLine="425"/>
        <w:jc w:val="center"/>
        <w:rPr>
          <w:rStyle w:val="4"/>
          <w:rFonts w:hint="eastAsia" w:ascii="宋体" w:hAnsi="宋体" w:eastAsia="宋体" w:cs="宋体"/>
          <w:sz w:val="44"/>
          <w:szCs w:val="44"/>
          <w:lang w:val="en-US" w:eastAsia="zh-CN"/>
        </w:rPr>
      </w:pPr>
      <w:r>
        <w:rPr>
          <w:rStyle w:val="4"/>
          <w:rFonts w:hint="eastAsia" w:ascii="宋体" w:hAnsi="宋体" w:eastAsia="宋体" w:cs="宋体"/>
          <w:sz w:val="44"/>
          <w:szCs w:val="44"/>
          <w:lang w:val="en-US" w:eastAsia="zh-CN"/>
        </w:rPr>
        <w:t>2016“外研社杯”全国英语演讲、写作、阅读大赛章程</w:t>
      </w:r>
      <w:bookmarkStart w:id="0" w:name="_GoBack"/>
      <w:bookmarkEnd w:id="0"/>
    </w:p>
    <w:p>
      <w:pPr>
        <w:pStyle w:val="2"/>
        <w:keepNext w:val="0"/>
        <w:keepLines w:val="0"/>
        <w:widowControl/>
        <w:suppressLineNumbers w:val="0"/>
        <w:spacing w:before="120" w:beforeAutospacing="0" w:line="520" w:lineRule="atLeast"/>
        <w:ind w:left="0" w:firstLine="425"/>
        <w:jc w:val="center"/>
      </w:pPr>
      <w:r>
        <w:rPr>
          <w:rStyle w:val="4"/>
          <w:rFonts w:hint="eastAsia" w:ascii="宋体" w:hAnsi="宋体" w:eastAsia="宋体" w:cs="宋体"/>
          <w:sz w:val="44"/>
          <w:szCs w:val="44"/>
        </w:rPr>
        <w:t>总 则</w:t>
      </w:r>
    </w:p>
    <w:p>
      <w:pPr>
        <w:pStyle w:val="2"/>
        <w:keepNext w:val="0"/>
        <w:keepLines w:val="0"/>
        <w:widowControl/>
        <w:suppressLineNumbers w:val="0"/>
        <w:spacing w:before="120" w:beforeAutospacing="0"/>
      </w:pPr>
      <w:r>
        <w:rPr>
          <w:rStyle w:val="4"/>
          <w:rFonts w:hint="eastAsia" w:ascii="宋体" w:hAnsi="宋体" w:eastAsia="宋体" w:cs="宋体"/>
          <w:color w:val="000000"/>
          <w:sz w:val="30"/>
          <w:szCs w:val="30"/>
        </w:rPr>
        <w:t>大赛介绍</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外研社杯’全国英语演讲大赛”、“‘外研社杯’全国英语写作大赛”和“‘外研社杯’全国英语阅读大赛”三大赛事统称“大学生英语挑战赛”（Uchallenge），是由外语教学与研究出版社、北京外研在线教育科技有限公司和教育部高等学校大学外语教学指导委员会、教育部高等学校英语专业教学指导分委员会、中国外语教育研究中心联合举办的公益大赛，是外研社Unipus为年轻人打造的展现风采、实现自我的赛事平台。</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“阅读使人充实，演说使人机敏，写作使人严谨。”培根充满智慧的话语表达了外研社倾心举办Uchallenge系列赛事的期待。</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外研社杯’全国英语演讲大赛”于2002年创办，在国内外广受关注，已成为全国参赛人数最多、规模最大、水平最高的英语演讲赛事；“‘外研社杯’全国英语写作大赛”于2012年启动，旨在推动英语写作教学，提高学生英语写作水平，引领高校外语写作教学的改革与发展；“‘外研社杯’全国英语阅读大赛”于2015年举办，旨在通过比赛的设计，为大学生提供阅读实践的机会和自我挑战的舞台。Uchallenge系列赛事以高远的立意和创新的理念，汇聚全国优秀学子，竞技英语表达与沟通艺术，满足当代大学生勇于挑战、乐于挑战、益于挑战的特点。同一赛场，三个舞台，既各具特色，又互促互进，为全国大学生提供展示外语能力、沟通能力与思辨能力的综合平台。</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演讲、写作与阅读能力是国家未来发展对高端人才的基本要求，也是高端人才外语能力、思辨能力、交际能力、创新能力和国际竞争力的综合体现。Uchallenge系列赛事的设置，以“读”、“说”、“写”三大能力的提高为“驱动力”，全面提升学生的外语综合应用能力。赛题将以国际化人才要求为标准，融入思辨性、拓展性和创造性等关键要素，增强学生的跨文化交际意识，开拓其国际视野，提升其国际素养。Uchallenge系列赛事覆盖面广，选手代表性强；比赛遵循国际规则，赛程科学，赛制严谨，程序规范；评委专业，评判严格，保证公开、公平、公正；奖项设置合理，师生共赢，奖励丰厚。</w:t>
      </w:r>
    </w:p>
    <w:p>
      <w:pPr>
        <w:pStyle w:val="2"/>
        <w:keepNext w:val="0"/>
        <w:keepLines w:val="0"/>
        <w:widowControl/>
        <w:suppressLineNumbers w:val="0"/>
        <w:spacing w:before="120" w:beforeAutospacing="0"/>
      </w:pPr>
      <w:r>
        <w:t> </w:t>
      </w:r>
    </w:p>
    <w:p>
      <w:pPr>
        <w:pStyle w:val="2"/>
        <w:keepNext w:val="0"/>
        <w:keepLines w:val="0"/>
        <w:widowControl/>
        <w:suppressLineNumbers w:val="0"/>
        <w:spacing w:before="120" w:beforeAutospacing="0"/>
        <w:ind w:left="0" w:firstLine="420"/>
      </w:pPr>
      <w:r>
        <w:rPr>
          <w:rFonts w:hint="eastAsia" w:ascii="宋体" w:hAnsi="宋体" w:eastAsia="宋体" w:cs="宋体"/>
          <w:color w:val="000000"/>
          <w:sz w:val="16"/>
          <w:szCs w:val="16"/>
        </w:rPr>
        <w:t>主办单位：外语教学与研究出版社、北京外研在线教育科技有限公司</w:t>
      </w:r>
    </w:p>
    <w:p>
      <w:pPr>
        <w:pStyle w:val="2"/>
        <w:keepNext w:val="0"/>
        <w:keepLines w:val="0"/>
        <w:widowControl/>
        <w:suppressLineNumbers w:val="0"/>
        <w:spacing w:before="120" w:beforeAutospacing="0" w:after="0" w:afterAutospacing="0"/>
        <w:ind w:left="1620" w:right="0" w:hanging="1200"/>
      </w:pPr>
      <w:r>
        <w:rPr>
          <w:rFonts w:hint="eastAsia" w:ascii="宋体" w:hAnsi="宋体" w:eastAsia="宋体" w:cs="宋体"/>
          <w:color w:val="000000"/>
          <w:sz w:val="16"/>
          <w:szCs w:val="16"/>
        </w:rPr>
        <w:t>合办单位：教育部高等学校大学外语教学指导委员会</w:t>
      </w:r>
    </w:p>
    <w:p>
      <w:pPr>
        <w:pStyle w:val="2"/>
        <w:keepNext w:val="0"/>
        <w:keepLines w:val="0"/>
        <w:widowControl/>
        <w:suppressLineNumbers w:val="0"/>
        <w:spacing w:before="120" w:beforeAutospacing="0" w:after="0" w:afterAutospacing="0"/>
        <w:ind w:left="1620" w:right="0" w:hanging="1200"/>
      </w:pPr>
      <w:r>
        <w:rPr>
          <w:rFonts w:hint="eastAsia" w:ascii="宋体" w:hAnsi="宋体" w:eastAsia="宋体" w:cs="宋体"/>
          <w:color w:val="000000"/>
          <w:sz w:val="16"/>
          <w:szCs w:val="16"/>
        </w:rPr>
        <w:t>      教育部高等学校英语专业教学指导分委员会</w:t>
      </w:r>
    </w:p>
    <w:p>
      <w:pPr>
        <w:pStyle w:val="2"/>
        <w:keepNext w:val="0"/>
        <w:keepLines w:val="0"/>
        <w:widowControl/>
        <w:suppressLineNumbers w:val="0"/>
        <w:spacing w:before="120" w:beforeAutospacing="0" w:after="0" w:afterAutospacing="0"/>
        <w:ind w:left="1620" w:right="0" w:hanging="1200"/>
      </w:pPr>
      <w:r>
        <w:rPr>
          <w:rFonts w:hint="eastAsia" w:ascii="宋体" w:hAnsi="宋体" w:eastAsia="宋体" w:cs="宋体"/>
          <w:color w:val="000000"/>
          <w:sz w:val="16"/>
          <w:szCs w:val="16"/>
        </w:rPr>
        <w:t>      中国外语教育研究中心</w:t>
      </w:r>
    </w:p>
    <w:p>
      <w:pPr>
        <w:pStyle w:val="2"/>
        <w:keepNext w:val="0"/>
        <w:keepLines w:val="0"/>
        <w:widowControl/>
        <w:suppressLineNumbers w:val="0"/>
        <w:spacing w:before="120" w:beforeAutospacing="0"/>
        <w:jc w:val="center"/>
      </w:pPr>
      <w:r>
        <w:t> </w:t>
      </w:r>
    </w:p>
    <w:p>
      <w:pPr>
        <w:pStyle w:val="2"/>
        <w:keepNext w:val="0"/>
        <w:keepLines w:val="0"/>
        <w:widowControl/>
        <w:suppressLineNumbers w:val="0"/>
        <w:jc w:val="left"/>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sz w:val="30"/>
          <w:szCs w:val="30"/>
        </w:rPr>
        <w:t>组织机构</w:t>
      </w:r>
    </w:p>
    <w:p>
      <w:pPr>
        <w:pStyle w:val="2"/>
        <w:keepNext w:val="0"/>
        <w:keepLines w:val="0"/>
        <w:widowControl/>
        <w:suppressLineNumbers w:val="0"/>
        <w:spacing w:before="240" w:beforeAutospacing="0"/>
      </w:pPr>
      <w:r>
        <w:rPr>
          <w:rStyle w:val="4"/>
          <w:rFonts w:hint="eastAsia" w:ascii="宋体" w:hAnsi="宋体" w:eastAsia="宋体" w:cs="宋体"/>
          <w:color w:val="000000"/>
        </w:rPr>
        <w:t>一、顾问委员会</w:t>
      </w:r>
      <w:r>
        <w:t> </w:t>
      </w:r>
      <w:r>
        <w:rPr>
          <w:rFonts w:hint="eastAsia" w:ascii="宋体" w:hAnsi="宋体" w:eastAsia="宋体" w:cs="宋体"/>
          <w:color w:val="000000"/>
        </w:rPr>
        <w:t>（以姓氏拼音为序）</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韩 震（北京外国语大学党委书记）</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胡文仲（中国英语教学研究会名誉会长）</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金永健（联合国前副秘书长）</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李朋义（中国英语教学研究会秘书长）</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彭</w:t>
      </w:r>
      <w:r>
        <w:t>    </w:t>
      </w:r>
      <w:r>
        <w:rPr>
          <w:rFonts w:hint="eastAsia" w:ascii="宋体" w:hAnsi="宋体" w:eastAsia="宋体" w:cs="宋体"/>
          <w:color w:val="000000"/>
        </w:rPr>
        <w:t>龙（北京外国语大学校长）</w:t>
      </w:r>
    </w:p>
    <w:p>
      <w:pPr>
        <w:pStyle w:val="2"/>
        <w:keepNext w:val="0"/>
        <w:keepLines w:val="0"/>
        <w:widowControl/>
        <w:suppressLineNumbers w:val="0"/>
        <w:spacing w:before="120" w:beforeAutospacing="0"/>
        <w:ind w:left="0" w:firstLine="540"/>
      </w:pPr>
      <w:r>
        <w:rPr>
          <w:rFonts w:hint="eastAsia" w:ascii="宋体" w:hAnsi="宋体" w:eastAsia="宋体" w:cs="宋体"/>
          <w:color w:val="000000"/>
        </w:rPr>
        <w:t>文秋芳（北京外国语大学学术委员会主任）</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240" w:beforeAutospacing="0"/>
      </w:pPr>
      <w:r>
        <w:rPr>
          <w:rStyle w:val="4"/>
          <w:rFonts w:hint="eastAsia" w:ascii="宋体" w:hAnsi="宋体" w:eastAsia="宋体" w:cs="宋体"/>
          <w:color w:val="000000"/>
        </w:rPr>
        <w:t xml:space="preserve">二、指导委员会  </w:t>
      </w:r>
      <w:r>
        <w:rPr>
          <w:rFonts w:hint="eastAsia" w:ascii="宋体" w:hAnsi="宋体" w:eastAsia="宋体" w:cs="宋体"/>
          <w:color w:val="000000"/>
        </w:rPr>
        <w:t>(以姓氏拼音为序)</w:t>
      </w:r>
    </w:p>
    <w:p>
      <w:pPr>
        <w:pStyle w:val="2"/>
        <w:keepNext w:val="0"/>
        <w:keepLines w:val="0"/>
        <w:widowControl/>
        <w:suppressLineNumbers w:val="0"/>
        <w:spacing w:before="120" w:beforeAutospacing="0"/>
        <w:ind w:left="0" w:firstLine="540"/>
      </w:pPr>
      <w:r>
        <w:rPr>
          <w:rFonts w:hint="eastAsia" w:ascii="宋体" w:hAnsi="宋体" w:eastAsia="宋体" w:cs="宋体"/>
          <w:color w:val="000000"/>
        </w:rPr>
        <w:t>主</w:t>
      </w:r>
      <w:r>
        <w:t>  </w:t>
      </w:r>
      <w:r>
        <w:rPr>
          <w:rFonts w:hint="eastAsia" w:ascii="宋体" w:hAnsi="宋体" w:eastAsia="宋体" w:cs="宋体"/>
          <w:color w:val="000000"/>
        </w:rPr>
        <w:t>任：王守仁（教育部高等学校大学外语教学指导委员会主任委员）</w:t>
      </w:r>
    </w:p>
    <w:p>
      <w:pPr>
        <w:pStyle w:val="2"/>
        <w:keepNext w:val="0"/>
        <w:keepLines w:val="0"/>
        <w:widowControl/>
        <w:suppressLineNumbers w:val="0"/>
        <w:spacing w:before="120" w:beforeAutospacing="0" w:after="0" w:afterAutospacing="0"/>
        <w:ind w:left="1260" w:right="0" w:firstLine="240"/>
      </w:pPr>
      <w:r>
        <w:rPr>
          <w:rFonts w:hint="eastAsia" w:ascii="宋体" w:hAnsi="宋体" w:eastAsia="宋体" w:cs="宋体"/>
          <w:color w:val="000000"/>
        </w:rPr>
        <w:t>仲伟合（教育部高等学校英语专业教学指导分委员会主任委员）</w:t>
      </w:r>
    </w:p>
    <w:p>
      <w:pPr>
        <w:pStyle w:val="2"/>
        <w:keepNext w:val="0"/>
        <w:keepLines w:val="0"/>
        <w:widowControl/>
        <w:suppressLineNumbers w:val="0"/>
        <w:spacing w:before="120" w:beforeAutospacing="0"/>
        <w:ind w:left="0" w:firstLine="540"/>
      </w:pPr>
      <w:r>
        <w:rPr>
          <w:rFonts w:hint="eastAsia" w:ascii="宋体" w:hAnsi="宋体" w:eastAsia="宋体" w:cs="宋体"/>
          <w:color w:val="000000"/>
        </w:rPr>
        <w:t>委</w:t>
      </w:r>
      <w:r>
        <w:t>  </w:t>
      </w:r>
      <w:r>
        <w:rPr>
          <w:rFonts w:hint="eastAsia" w:ascii="宋体" w:hAnsi="宋体" w:eastAsia="宋体" w:cs="宋体"/>
          <w:color w:val="000000"/>
        </w:rPr>
        <w:t>员：何莲珍（教育部高等学校大学外语教学指导委员会副主任委员）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何其莘（北京外国语大学教授）</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贾国栋（教育部高等学校大学外语教学指导委员会副主任委员）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蒋洪新（教育部高等学校英语专业教学指导分委员会副主任委员）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金</w:t>
      </w:r>
      <w:r>
        <w:t>    </w:t>
      </w:r>
      <w:r>
        <w:rPr>
          <w:rFonts w:hint="eastAsia" w:ascii="宋体" w:hAnsi="宋体" w:eastAsia="宋体" w:cs="宋体"/>
          <w:color w:val="000000"/>
        </w:rPr>
        <w:t>艳（全国大学英语四、六级考试委员会主任委员）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李霄翔（教育部高等学校大学外语教学指导委员会副主任委员）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刘黛琳（教育部职业院校外语类专业教学指导委员会主任委员）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石</w:t>
      </w:r>
      <w:r>
        <w:t>    </w:t>
      </w:r>
      <w:r>
        <w:rPr>
          <w:rFonts w:hint="eastAsia" w:ascii="宋体" w:hAnsi="宋体" w:eastAsia="宋体" w:cs="宋体"/>
          <w:color w:val="000000"/>
        </w:rPr>
        <w:t>坚（教育部高等学校英语专业教学指导分委员会副主任委员）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孙有中（教育部高等学校外国语言文学类专业教学指导委员会秘书长）</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王海啸（教育部高等学校大学外语教学指导委员会秘书长）</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向明友（教育部高等学校大学外语教学指导委员会副主任委员）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杨治中（全国大学外语教学研究会会长）</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余渭深（教育部高等学校大学外语教学指导委员会副主任委员）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张文霞（教育部高等学校大学外语教学指导委员会副主任委员）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赵</w:t>
      </w:r>
      <w:r>
        <w:t>    </w:t>
      </w:r>
      <w:r>
        <w:rPr>
          <w:rFonts w:hint="eastAsia" w:ascii="宋体" w:hAnsi="宋体" w:eastAsia="宋体" w:cs="宋体"/>
          <w:color w:val="000000"/>
        </w:rPr>
        <w:t>雯（教育部高等学校大学外语教学指导委员会副主任委员）</w:t>
      </w:r>
    </w:p>
    <w:p>
      <w:pPr>
        <w:pStyle w:val="2"/>
        <w:keepNext w:val="0"/>
        <w:keepLines w:val="0"/>
        <w:widowControl/>
        <w:suppressLineNumbers w:val="0"/>
        <w:spacing w:before="120" w:beforeAutospacing="0"/>
        <w:ind w:left="0" w:firstLine="1500"/>
      </w:pPr>
      <w:r>
        <w:rPr>
          <w:rFonts w:hint="eastAsia" w:ascii="宋体" w:hAnsi="宋体" w:eastAsia="宋体" w:cs="宋体"/>
          <w:color w:val="000000"/>
        </w:rPr>
        <w:t>Stephen E. Lucas（美国威斯康星大学麦迪逊总校交流艺术学院教授）</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pPr>
      <w:r>
        <w:rPr>
          <w:rStyle w:val="4"/>
          <w:rFonts w:hint="eastAsia" w:ascii="宋体" w:hAnsi="宋体" w:eastAsia="宋体" w:cs="宋体"/>
          <w:color w:val="000000"/>
        </w:rPr>
        <w:t xml:space="preserve">三、组织委员会 </w:t>
      </w:r>
    </w:p>
    <w:p>
      <w:pPr>
        <w:pStyle w:val="2"/>
        <w:keepNext w:val="0"/>
        <w:keepLines w:val="0"/>
        <w:widowControl/>
        <w:suppressLineNumbers w:val="0"/>
        <w:spacing w:before="120" w:beforeAutospacing="0"/>
        <w:ind w:left="0" w:firstLine="533"/>
      </w:pPr>
      <w:r>
        <w:rPr>
          <w:rFonts w:hint="eastAsia" w:ascii="宋体" w:hAnsi="宋体" w:eastAsia="宋体" w:cs="宋体"/>
          <w:color w:val="000000"/>
        </w:rPr>
        <w:t>主</w:t>
      </w:r>
      <w:r>
        <w:t>    </w:t>
      </w:r>
      <w:r>
        <w:rPr>
          <w:rFonts w:hint="eastAsia" w:ascii="宋体" w:hAnsi="宋体" w:eastAsia="宋体" w:cs="宋体"/>
          <w:color w:val="000000"/>
        </w:rPr>
        <w:t>任：蔡剑峰（外语教学与研究出版社社长）</w:t>
      </w:r>
    </w:p>
    <w:p>
      <w:pPr>
        <w:pStyle w:val="2"/>
        <w:keepNext w:val="0"/>
        <w:keepLines w:val="0"/>
        <w:widowControl/>
        <w:suppressLineNumbers w:val="0"/>
        <w:spacing w:before="120" w:beforeAutospacing="0" w:after="120" w:afterAutospacing="0"/>
        <w:ind w:left="0" w:right="0" w:firstLine="540"/>
      </w:pPr>
      <w:r>
        <w:rPr>
          <w:rFonts w:hint="eastAsia" w:ascii="宋体" w:hAnsi="宋体" w:eastAsia="宋体" w:cs="宋体"/>
          <w:color w:val="000000"/>
        </w:rPr>
        <w:t>副主任：杨治中（全国大学外语教学研究会会长）</w:t>
      </w:r>
    </w:p>
    <w:p>
      <w:pPr>
        <w:pStyle w:val="2"/>
        <w:keepNext w:val="0"/>
        <w:keepLines w:val="0"/>
        <w:widowControl/>
        <w:suppressLineNumbers w:val="0"/>
        <w:spacing w:before="120" w:beforeAutospacing="0" w:after="120" w:afterAutospacing="0"/>
        <w:ind w:left="0" w:right="0" w:firstLine="1500"/>
      </w:pPr>
      <w:r>
        <w:rPr>
          <w:rFonts w:hint="eastAsia" w:ascii="宋体" w:hAnsi="宋体" w:eastAsia="宋体" w:cs="宋体"/>
          <w:color w:val="000000"/>
        </w:rPr>
        <w:t>金</w:t>
      </w:r>
      <w:r>
        <w:t>    </w:t>
      </w:r>
      <w:r>
        <w:rPr>
          <w:rFonts w:hint="eastAsia" w:ascii="宋体" w:hAnsi="宋体" w:eastAsia="宋体" w:cs="宋体"/>
          <w:color w:val="000000"/>
        </w:rPr>
        <w:t>艳（全国大学英语四、六级考试委员会主任委员）</w:t>
      </w:r>
    </w:p>
    <w:p>
      <w:pPr>
        <w:pStyle w:val="2"/>
        <w:keepNext w:val="0"/>
        <w:keepLines w:val="0"/>
        <w:widowControl/>
        <w:suppressLineNumbers w:val="0"/>
        <w:spacing w:before="120" w:beforeAutospacing="0" w:after="120" w:afterAutospacing="0"/>
        <w:ind w:left="0" w:right="0" w:firstLine="1500"/>
      </w:pPr>
      <w:r>
        <w:rPr>
          <w:rFonts w:hint="eastAsia" w:ascii="宋体" w:hAnsi="宋体" w:eastAsia="宋体" w:cs="宋体"/>
          <w:color w:val="000000"/>
        </w:rPr>
        <w:t>王文斌（北京外国语大学中国外语教育研究中心主任）</w:t>
      </w:r>
    </w:p>
    <w:p>
      <w:pPr>
        <w:pStyle w:val="2"/>
        <w:keepNext w:val="0"/>
        <w:keepLines w:val="0"/>
        <w:widowControl/>
        <w:suppressLineNumbers w:val="0"/>
        <w:spacing w:before="120" w:beforeAutospacing="0" w:after="120" w:afterAutospacing="0"/>
        <w:ind w:left="0" w:right="0" w:firstLine="1500"/>
      </w:pPr>
      <w:r>
        <w:rPr>
          <w:rFonts w:hint="eastAsia" w:ascii="宋体" w:hAnsi="宋体" w:eastAsia="宋体" w:cs="宋体"/>
          <w:color w:val="000000"/>
        </w:rPr>
        <w:t>徐建中（外语教学与研究出版社总编辑）</w:t>
      </w:r>
    </w:p>
    <w:p>
      <w:pPr>
        <w:pStyle w:val="2"/>
        <w:keepNext w:val="0"/>
        <w:keepLines w:val="0"/>
        <w:widowControl/>
        <w:suppressLineNumbers w:val="0"/>
        <w:spacing w:before="120" w:beforeAutospacing="0"/>
        <w:ind w:left="0" w:firstLine="538"/>
      </w:pPr>
      <w:r>
        <w:rPr>
          <w:rFonts w:hint="eastAsia" w:ascii="宋体" w:hAnsi="宋体" w:eastAsia="宋体" w:cs="宋体"/>
          <w:color w:val="000000"/>
        </w:rPr>
        <w:t>委</w:t>
      </w:r>
      <w:r>
        <w:t>    </w:t>
      </w:r>
      <w:r>
        <w:rPr>
          <w:rFonts w:hint="eastAsia" w:ascii="宋体" w:hAnsi="宋体" w:eastAsia="宋体" w:cs="宋体"/>
          <w:color w:val="000000"/>
        </w:rPr>
        <w:t>员 (以姓氏拼音为序)</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陈永捷（上海市大学外语教学研究会会长）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陈宗华（海南省大学外语教学指导委员会主任）</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崔</w:t>
      </w:r>
      <w:r>
        <w:t>    </w:t>
      </w:r>
      <w:r>
        <w:rPr>
          <w:rFonts w:hint="eastAsia" w:ascii="宋体" w:hAnsi="宋体" w:eastAsia="宋体" w:cs="宋体"/>
          <w:color w:val="000000"/>
        </w:rPr>
        <w:t>敏（吉林省大学外语教学研究会会长）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崔卫成（青海省大学外语教学研究会会长）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樊葳葳（湖北省大学外语教学研究会会长）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韩晓玲（山东省本科教育外国语言文学类教学指导委员会主任委员）</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何莲珍（浙江省大学外语教学研究会会长）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姜毓锋（黑龙江省大学外语教学研究会会长）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李霄翔（江苏省高等学校外国语教学研究会会长）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李</w:t>
      </w:r>
      <w:r>
        <w:t>    </w:t>
      </w:r>
      <w:r>
        <w:rPr>
          <w:rFonts w:hint="eastAsia" w:ascii="宋体" w:hAnsi="宋体" w:eastAsia="宋体" w:cs="宋体"/>
          <w:color w:val="000000"/>
        </w:rPr>
        <w:t>旭（天津市大学外语教学指导委员会主任委员）</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李正栓（河北省高校外语教学研究会会长）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刘建达（广东省大学英语教学指导委员会主任委员）</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刘俊烈（安徽省大学外语教学研究会会长）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卢保江（广西壮族自治区大学外语教学研究会会长）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马占祥（内蒙古自治区大学外语教学研究会会长）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毛思慧（澳门理工学院贝尔英语中心主任）</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石</w:t>
      </w:r>
      <w:r>
        <w:t>    </w:t>
      </w:r>
      <w:r>
        <w:rPr>
          <w:rFonts w:hint="eastAsia" w:ascii="宋体" w:hAnsi="宋体" w:eastAsia="宋体" w:cs="宋体"/>
          <w:color w:val="000000"/>
        </w:rPr>
        <w:t>坚（四川省大学外语教学研究会会长）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王健芳（贵州省大学外语教学研究会会长）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文</w:t>
      </w:r>
      <w:r>
        <w:t>    </w:t>
      </w:r>
      <w:r>
        <w:rPr>
          <w:rFonts w:hint="eastAsia" w:ascii="宋体" w:hAnsi="宋体" w:eastAsia="宋体" w:cs="宋体"/>
          <w:color w:val="000000"/>
        </w:rPr>
        <w:t>旭（重庆市外文学会会长）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吴松江（福建省大学外语教学研究会会长）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吴亚欣（山西省大学外语教学研究会会长）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徐世昌（新疆维吾尔自治区高校外语教学研究会会长）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徐志英（云南省大学外语教学研究会会长）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杨广俊（河南省大学外语教学研究会会长）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杨俊峰（辽宁省高等学校外语教学研究会会长）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杨</w:t>
      </w:r>
      <w:r>
        <w:t>    </w:t>
      </w:r>
      <w:r>
        <w:rPr>
          <w:rFonts w:hint="eastAsia" w:ascii="宋体" w:hAnsi="宋体" w:eastAsia="宋体" w:cs="宋体"/>
          <w:color w:val="000000"/>
        </w:rPr>
        <w:t>跃（陕西省大学外语教学研究会会长）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余渭深（重庆市大学外语教学研究会会长）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袁洪庚（甘肃省大学外语教学研究会会长）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曾凡贵（湖南省高教学会大学外语专业委员会会长）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张文霞（北京市大学外语教学研究会会长）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赵国杰（江西省大学外语教学研究会会长）</w:t>
      </w:r>
    </w:p>
    <w:p>
      <w:pPr>
        <w:pStyle w:val="2"/>
        <w:keepNext w:val="0"/>
        <w:keepLines w:val="0"/>
        <w:widowControl/>
        <w:suppressLineNumbers w:val="0"/>
        <w:spacing w:before="120" w:beforeAutospacing="0"/>
        <w:ind w:left="0" w:firstLine="1560"/>
      </w:pPr>
      <w:r>
        <w:rPr>
          <w:rFonts w:hint="eastAsia" w:ascii="宋体" w:hAnsi="宋体" w:eastAsia="宋体" w:cs="宋体"/>
          <w:color w:val="000000"/>
        </w:rPr>
        <w:t>周玉忠（宁夏回族自治区高校外语教学研究会会长）</w:t>
      </w:r>
    </w:p>
    <w:p>
      <w:pPr>
        <w:pStyle w:val="2"/>
        <w:keepNext w:val="0"/>
        <w:keepLines w:val="0"/>
        <w:widowControl/>
        <w:suppressLineNumbers w:val="0"/>
        <w:spacing w:before="120" w:beforeAutospacing="0"/>
        <w:ind w:left="0" w:firstLine="545"/>
      </w:pPr>
      <w:r>
        <w:t> </w:t>
      </w:r>
    </w:p>
    <w:p>
      <w:pPr>
        <w:pStyle w:val="2"/>
        <w:keepNext w:val="0"/>
        <w:keepLines w:val="0"/>
        <w:widowControl/>
        <w:suppressLineNumbers w:val="0"/>
        <w:spacing w:before="120" w:beforeAutospacing="0"/>
      </w:pPr>
      <w:r>
        <w:rPr>
          <w:rStyle w:val="4"/>
          <w:rFonts w:hint="eastAsia" w:ascii="宋体" w:hAnsi="宋体" w:eastAsia="宋体" w:cs="宋体"/>
          <w:color w:val="000000"/>
        </w:rPr>
        <w:t>四、组委会秘书处</w:t>
      </w:r>
    </w:p>
    <w:p>
      <w:pPr>
        <w:pStyle w:val="2"/>
        <w:keepNext w:val="0"/>
        <w:keepLines w:val="0"/>
        <w:widowControl/>
        <w:suppressLineNumbers w:val="0"/>
        <w:spacing w:before="120" w:beforeAutospacing="0" w:line="396" w:lineRule="atLeast"/>
        <w:ind w:left="0" w:firstLine="425"/>
      </w:pPr>
      <w:r>
        <w:rPr>
          <w:rFonts w:hint="eastAsia" w:ascii="宋体" w:hAnsi="宋体" w:eastAsia="宋体" w:cs="宋体"/>
          <w:color w:val="000000"/>
        </w:rPr>
        <w:t>（一）秘书长：常小玲（外语教学与研究出版社副总编辑）</w:t>
      </w:r>
    </w:p>
    <w:p>
      <w:pPr>
        <w:pStyle w:val="2"/>
        <w:keepNext w:val="0"/>
        <w:keepLines w:val="0"/>
        <w:widowControl/>
        <w:suppressLineNumbers w:val="0"/>
        <w:spacing w:before="120" w:beforeAutospacing="0" w:line="396" w:lineRule="atLeast"/>
        <w:ind w:left="0" w:firstLine="425"/>
      </w:pPr>
      <w:r>
        <w:rPr>
          <w:rFonts w:hint="eastAsia" w:ascii="宋体" w:hAnsi="宋体" w:eastAsia="宋体" w:cs="宋体"/>
          <w:color w:val="000000"/>
          <w:sz w:val="16"/>
          <w:szCs w:val="16"/>
        </w:rPr>
        <w:t>（二）成</w:t>
      </w:r>
      <w:r>
        <w:rPr>
          <w:sz w:val="16"/>
          <w:szCs w:val="16"/>
        </w:rPr>
        <w:t>     </w:t>
      </w:r>
      <w:r>
        <w:rPr>
          <w:rFonts w:hint="eastAsia" w:ascii="宋体" w:hAnsi="宋体" w:eastAsia="宋体" w:cs="宋体"/>
          <w:color w:val="000000"/>
          <w:sz w:val="16"/>
          <w:szCs w:val="16"/>
        </w:rPr>
        <w:t>员：李会钦   徐一洁   李</w:t>
      </w:r>
      <w:r>
        <w:rPr>
          <w:sz w:val="13"/>
          <w:szCs w:val="13"/>
        </w:rPr>
        <w:t>    </w:t>
      </w:r>
      <w:r>
        <w:rPr>
          <w:rFonts w:hint="eastAsia" w:ascii="宋体" w:hAnsi="宋体" w:eastAsia="宋体" w:cs="宋体"/>
          <w:color w:val="000000"/>
          <w:sz w:val="16"/>
          <w:szCs w:val="16"/>
        </w:rPr>
        <w:t>萍   赵</w:t>
      </w:r>
      <w:r>
        <w:rPr>
          <w:sz w:val="13"/>
          <w:szCs w:val="13"/>
        </w:rPr>
        <w:t>    </w:t>
      </w:r>
      <w:r>
        <w:rPr>
          <w:rFonts w:hint="eastAsia" w:ascii="宋体" w:hAnsi="宋体" w:eastAsia="宋体" w:cs="宋体"/>
          <w:color w:val="000000"/>
          <w:sz w:val="16"/>
          <w:szCs w:val="16"/>
        </w:rPr>
        <w:t>颖</w:t>
      </w:r>
    </w:p>
    <w:p>
      <w:pPr>
        <w:pStyle w:val="2"/>
        <w:keepNext w:val="0"/>
        <w:keepLines w:val="0"/>
        <w:widowControl/>
        <w:suppressLineNumbers w:val="0"/>
        <w:spacing w:before="120" w:beforeAutospacing="0" w:line="396" w:lineRule="atLeast"/>
        <w:ind w:left="0" w:firstLine="425"/>
      </w:pPr>
      <w:r>
        <w:rPr>
          <w:rFonts w:hint="eastAsia" w:ascii="宋体" w:hAnsi="宋体" w:eastAsia="宋体" w:cs="宋体"/>
          <w:color w:val="000000"/>
          <w:sz w:val="16"/>
          <w:szCs w:val="16"/>
        </w:rPr>
        <w:t>          张思慧   何</w:t>
      </w:r>
      <w:r>
        <w:rPr>
          <w:sz w:val="13"/>
          <w:szCs w:val="13"/>
        </w:rPr>
        <w:t>    </w:t>
      </w:r>
      <w:r>
        <w:rPr>
          <w:rFonts w:hint="eastAsia" w:ascii="宋体" w:hAnsi="宋体" w:eastAsia="宋体" w:cs="宋体"/>
          <w:color w:val="000000"/>
          <w:sz w:val="16"/>
          <w:szCs w:val="16"/>
        </w:rPr>
        <w:t>研   张师施   宋</w:t>
      </w:r>
      <w:r>
        <w:rPr>
          <w:sz w:val="13"/>
          <w:szCs w:val="13"/>
        </w:rPr>
        <w:t>    </w:t>
      </w:r>
      <w:r>
        <w:rPr>
          <w:rFonts w:hint="eastAsia" w:ascii="宋体" w:hAnsi="宋体" w:eastAsia="宋体" w:cs="宋体"/>
          <w:color w:val="000000"/>
          <w:sz w:val="16"/>
          <w:szCs w:val="16"/>
        </w:rPr>
        <w:t>迪</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pPr>
      <w:r>
        <w:rPr>
          <w:rStyle w:val="4"/>
          <w:rFonts w:hint="eastAsia" w:ascii="宋体" w:hAnsi="宋体" w:eastAsia="宋体" w:cs="宋体"/>
          <w:color w:val="000000"/>
        </w:rPr>
        <w:t>五、秘书处联系方式</w:t>
      </w:r>
    </w:p>
    <w:p>
      <w:pPr>
        <w:pStyle w:val="2"/>
        <w:keepNext w:val="0"/>
        <w:keepLines w:val="0"/>
        <w:widowControl/>
        <w:suppressLineNumbers w:val="0"/>
        <w:spacing w:before="120" w:beforeAutospacing="0"/>
        <w:ind w:left="0" w:firstLine="545"/>
      </w:pPr>
      <w:r>
        <w:rPr>
          <w:rFonts w:hint="eastAsia" w:ascii="宋体" w:hAnsi="宋体" w:eastAsia="宋体" w:cs="宋体"/>
          <w:color w:val="000000"/>
        </w:rPr>
        <w:t>联系地址：100089 北京市西三环北路19号外研社大厦3105室</w:t>
      </w:r>
    </w:p>
    <w:p>
      <w:pPr>
        <w:pStyle w:val="2"/>
        <w:keepNext w:val="0"/>
        <w:keepLines w:val="0"/>
        <w:widowControl/>
        <w:suppressLineNumbers w:val="0"/>
        <w:spacing w:before="120" w:beforeAutospacing="0"/>
        <w:ind w:left="0" w:firstLine="545"/>
      </w:pPr>
      <w:r>
        <w:rPr>
          <w:rFonts w:hint="eastAsia" w:ascii="宋体" w:hAnsi="宋体" w:eastAsia="宋体" w:cs="宋体"/>
          <w:color w:val="000000"/>
        </w:rPr>
        <w:t>联系电话：（010）88819068/9992</w:t>
      </w:r>
    </w:p>
    <w:p>
      <w:pPr>
        <w:pStyle w:val="2"/>
        <w:keepNext w:val="0"/>
        <w:keepLines w:val="0"/>
        <w:widowControl/>
        <w:suppressLineNumbers w:val="0"/>
        <w:spacing w:before="120" w:beforeAutospacing="0"/>
        <w:ind w:left="0" w:firstLine="545"/>
      </w:pPr>
      <w:r>
        <w:rPr>
          <w:rFonts w:hint="eastAsia" w:ascii="宋体" w:hAnsi="宋体" w:eastAsia="宋体" w:cs="宋体"/>
          <w:color w:val="000000"/>
        </w:rPr>
        <w:t>官方网站：</w:t>
      </w:r>
      <w:r>
        <w:rPr>
          <w:rFonts w:hint="eastAsia" w:ascii="宋体" w:hAnsi="宋体" w:eastAsia="宋体" w:cs="宋体"/>
        </w:rPr>
        <w:t>uchallenge.unipus.cn</w:t>
      </w:r>
    </w:p>
    <w:p>
      <w:pPr>
        <w:keepNext w:val="0"/>
        <w:keepLines w:val="0"/>
        <w:widowControl/>
        <w:suppressLineNumbers w:val="0"/>
        <w:jc w:val="left"/>
      </w:pPr>
    </w:p>
    <w:p>
      <w:pPr>
        <w:pStyle w:val="2"/>
        <w:keepNext w:val="0"/>
        <w:keepLines w:val="0"/>
        <w:widowControl/>
        <w:suppressLineNumbers w:val="0"/>
        <w:spacing w:before="120" w:beforeAutospacing="0" w:line="420" w:lineRule="atLeast"/>
        <w:ind w:left="0" w:firstLine="496"/>
        <w:jc w:val="center"/>
      </w:pPr>
      <w:r>
        <w:rPr>
          <w:rStyle w:val="4"/>
          <w:rFonts w:hint="eastAsia" w:ascii="宋体" w:hAnsi="宋体" w:eastAsia="宋体" w:cs="宋体"/>
          <w:sz w:val="36"/>
          <w:szCs w:val="36"/>
        </w:rPr>
        <w:t>（一）</w:t>
      </w:r>
    </w:p>
    <w:p>
      <w:pPr>
        <w:pStyle w:val="2"/>
        <w:keepNext w:val="0"/>
        <w:keepLines w:val="0"/>
        <w:widowControl/>
        <w:suppressLineNumbers w:val="0"/>
        <w:spacing w:before="120" w:beforeAutospacing="0" w:line="420" w:lineRule="atLeast"/>
        <w:ind w:left="0" w:firstLine="496"/>
        <w:jc w:val="center"/>
      </w:pPr>
      <w:r>
        <w:rPr>
          <w:rStyle w:val="4"/>
          <w:rFonts w:hint="eastAsia" w:ascii="宋体" w:hAnsi="宋体" w:eastAsia="宋体" w:cs="宋体"/>
          <w:sz w:val="36"/>
          <w:szCs w:val="36"/>
        </w:rPr>
        <w:t>“外研社杯”全国英语演讲大赛</w:t>
      </w:r>
    </w:p>
    <w:p>
      <w:pPr>
        <w:pStyle w:val="2"/>
        <w:keepNext w:val="0"/>
        <w:keepLines w:val="0"/>
        <w:widowControl/>
        <w:suppressLineNumbers w:val="0"/>
        <w:spacing w:before="120" w:beforeAutospacing="0" w:line="420" w:lineRule="atLeast"/>
        <w:ind w:left="0" w:firstLine="425"/>
        <w:jc w:val="center"/>
      </w:pPr>
      <w:r>
        <w:rPr>
          <w:rStyle w:val="4"/>
          <w:rFonts w:hint="eastAsia" w:ascii="宋体" w:hAnsi="宋体" w:eastAsia="宋体" w:cs="宋体"/>
          <w:sz w:val="32"/>
          <w:szCs w:val="32"/>
        </w:rPr>
        <w:t>“FLTRP Cup” English Public Speaking Contest</w:t>
      </w:r>
    </w:p>
    <w:p>
      <w:pPr>
        <w:pStyle w:val="2"/>
        <w:keepNext w:val="0"/>
        <w:keepLines w:val="0"/>
        <w:widowControl/>
        <w:suppressLineNumbers w:val="0"/>
        <w:spacing w:before="120" w:beforeAutospacing="0" w:line="420" w:lineRule="atLeast"/>
        <w:ind w:left="0" w:firstLine="425"/>
        <w:jc w:val="center"/>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参赛资格</w:t>
      </w:r>
    </w:p>
    <w:p>
      <w:pPr>
        <w:pStyle w:val="2"/>
        <w:keepNext w:val="0"/>
        <w:keepLines w:val="0"/>
        <w:widowControl/>
        <w:suppressLineNumbers w:val="0"/>
        <w:spacing w:before="120" w:beforeAutospacing="0" w:line="340" w:lineRule="atLeast"/>
        <w:ind w:left="0" w:firstLine="425"/>
      </w:pPr>
      <w:r>
        <w:rPr>
          <w:rFonts w:hint="eastAsia" w:ascii="宋体" w:hAnsi="宋体" w:eastAsia="宋体" w:cs="宋体"/>
          <w:color w:val="000000"/>
        </w:rPr>
        <w:t>全国具有高等学历教育招生资格的普通高等学校在校本、专科学生、研究生（不包括在职研究生），35岁以下，中国国籍。曾获得往届“‘外研社杯’全国英语演讲大赛”、“‘外研社杯’全国英语辩论赛”出国及港澳交流奖项的选手不包括在内。</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组织形式</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2016“‘外研社杯’全国英语演讲大赛”包括“地面赛场”和“网络赛场”两种形式。“地面赛场”比赛方式与往届相同，每复赛区前3名选手参加全国决赛。“网络赛场”在大赛官网进行，除通过“地面赛场”获得决赛资格的选手外，所有符合大赛参赛资格的选手均可报名参赛。在“网络赛场”评选中，排名前60的选手有资格参加全国决赛。主办单位还将邀请海外及港澳台选手参赛，与“地面赛场”的90名选手、“网络赛场”的60名选手共同角逐大赛冠、亚、季军以及其他单项奖。</w:t>
      </w:r>
    </w:p>
    <w:p>
      <w:pPr>
        <w:pStyle w:val="2"/>
        <w:keepNext w:val="0"/>
        <w:keepLines w:val="0"/>
        <w:widowControl/>
        <w:suppressLineNumbers w:val="0"/>
        <w:spacing w:before="120" w:beforeAutospacing="0" w:line="340" w:lineRule="atLeast"/>
      </w:pPr>
      <w:r>
        <w:t> </w:t>
      </w:r>
    </w:p>
    <w:p>
      <w:pPr>
        <w:pStyle w:val="2"/>
        <w:keepNext w:val="0"/>
        <w:keepLines w:val="0"/>
        <w:widowControl/>
        <w:suppressLineNumbers w:val="0"/>
        <w:spacing w:before="120" w:beforeAutospacing="0"/>
        <w:ind w:left="0" w:firstLine="425"/>
        <w:jc w:val="center"/>
      </w:pPr>
      <w:r>
        <w:rPr>
          <w:rStyle w:val="4"/>
          <w:rFonts w:hint="eastAsia" w:ascii="宋体" w:hAnsi="宋体" w:eastAsia="宋体" w:cs="宋体"/>
          <w:color w:val="000000"/>
          <w:sz w:val="28"/>
          <w:szCs w:val="28"/>
        </w:rPr>
        <w:t>（一）地面赛场</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初赛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组织方式：</w:t>
      </w:r>
      <w:r>
        <w:rPr>
          <w:rFonts w:hint="eastAsia" w:ascii="宋体" w:hAnsi="宋体" w:eastAsia="宋体" w:cs="宋体"/>
          <w:color w:val="000000"/>
        </w:rPr>
        <w:t>各参赛学校作为初赛赛点，由本校外语院（系）或大学外语教学部负责组织实施。所在省（市、自治区）大学外语教学研究会可给予协助与支持。</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参赛资格：</w:t>
      </w:r>
      <w:r>
        <w:rPr>
          <w:rFonts w:hint="eastAsia" w:ascii="宋体" w:hAnsi="宋体" w:eastAsia="宋体" w:cs="宋体"/>
          <w:color w:val="000000"/>
        </w:rPr>
        <w:t>每个初赛赛点应有不少于20人参赛。参赛学校应保证本校符合参赛资格的学生有公平的报名参赛机会。</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根据本省（市、自治区）大学外语教学研究会公布的时间安排举办，确保在本省（市、自治区）复赛之前完成初赛。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比赛环节：</w:t>
      </w:r>
      <w:r>
        <w:rPr>
          <w:rFonts w:hint="eastAsia" w:ascii="宋体" w:hAnsi="宋体" w:eastAsia="宋体" w:cs="宋体"/>
          <w:color w:val="000000"/>
        </w:rPr>
        <w:t>可包括定题演讲、即兴演讲、回答问题等部分。可参考大赛决赛形式。</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演讲题目：</w:t>
      </w:r>
      <w:r>
        <w:rPr>
          <w:rFonts w:hint="eastAsia" w:ascii="宋体" w:hAnsi="宋体" w:eastAsia="宋体" w:cs="宋体"/>
          <w:color w:val="000000"/>
        </w:rPr>
        <w:t>定题演讲可参考大赛决赛题目，也可自定。即兴演讲题目自定。</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评委组成：</w:t>
      </w:r>
      <w:r>
        <w:rPr>
          <w:rFonts w:hint="eastAsia" w:ascii="宋体" w:hAnsi="宋体" w:eastAsia="宋体" w:cs="宋体"/>
          <w:color w:val="000000"/>
        </w:rPr>
        <w:t>评委人数不少于5人（须包含外籍评委）。中国籍评委具有讲师以上职称。比赛前应召开评委会，讨论并贯彻评分标准，以保证比赛的规范性、公平性与公正性。可参考决赛评分标准。</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赛场布置：</w:t>
      </w:r>
      <w:r>
        <w:rPr>
          <w:rFonts w:hint="eastAsia" w:ascii="宋体" w:hAnsi="宋体" w:eastAsia="宋体" w:cs="宋体"/>
          <w:color w:val="000000"/>
        </w:rPr>
        <w:t>组委会秘书处将提供统一宣传海报模板和赛场背板设计模板（电子版），参赛院校也可自行设计，但必须包含大赛名称（“‘外研社杯’全国英语演讲大赛”）和主办单位名称。</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参赛培训：</w:t>
      </w:r>
      <w:r>
        <w:rPr>
          <w:rFonts w:hint="eastAsia" w:ascii="宋体" w:hAnsi="宋体" w:eastAsia="宋体" w:cs="宋体"/>
          <w:color w:val="000000"/>
        </w:rPr>
        <w:t>2016年6月—11月，大赛组委会将采用网络直播和录播的形式不定期组织线上培训活动，届时将邀请知名演讲专家及往年优秀选手为广大参赛者指点方法、分享心得、交流提高。活动详情请关注大赛官网（uchallenge.unipus.cn）。</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ind w:left="0" w:firstLine="425"/>
        <w:jc w:val="left"/>
      </w:pPr>
      <w:r>
        <w:rPr>
          <w:rStyle w:val="4"/>
          <w:rFonts w:hint="eastAsia" w:ascii="宋体" w:hAnsi="宋体" w:eastAsia="宋体" w:cs="宋体"/>
        </w:rPr>
        <w:t>【特别提示】</w:t>
      </w:r>
    </w:p>
    <w:p>
      <w:pPr>
        <w:pStyle w:val="2"/>
        <w:keepNext w:val="0"/>
        <w:keepLines w:val="0"/>
        <w:widowControl/>
        <w:suppressLineNumbers w:val="0"/>
        <w:spacing w:before="120" w:beforeAutospacing="0"/>
        <w:ind w:left="0" w:firstLine="425"/>
      </w:pPr>
      <w:r>
        <w:rPr>
          <w:rFonts w:hint="eastAsia" w:ascii="宋体" w:hAnsi="宋体" w:eastAsia="宋体" w:cs="宋体"/>
        </w:rPr>
        <w:t>（1）初赛结束后，参赛学校填写《“‘外研社杯’全国英语演讲大赛”初赛信息表》，将相关信息及获奖选手名单报送大赛组委会。</w:t>
      </w:r>
    </w:p>
    <w:p>
      <w:pPr>
        <w:pStyle w:val="2"/>
        <w:keepNext w:val="0"/>
        <w:keepLines w:val="0"/>
        <w:widowControl/>
        <w:suppressLineNumbers w:val="0"/>
        <w:spacing w:before="120" w:beforeAutospacing="0"/>
        <w:ind w:left="0" w:firstLine="425"/>
      </w:pPr>
      <w:r>
        <w:rPr>
          <w:rFonts w:hint="eastAsia" w:ascii="宋体" w:hAnsi="宋体" w:eastAsia="宋体" w:cs="宋体"/>
        </w:rPr>
        <w:t>（2）参赛学校可将比赛资料（照片、报道、感言等）发送至uchallenge@unipus.cn，以便组委会在大赛官方网站（uchallenge.unipus.cn）进行宣传。</w:t>
      </w:r>
    </w:p>
    <w:p>
      <w:pPr>
        <w:pStyle w:val="2"/>
        <w:keepNext w:val="0"/>
        <w:keepLines w:val="0"/>
        <w:widowControl/>
        <w:suppressLineNumbers w:val="0"/>
        <w:spacing w:before="120" w:beforeAutospacing="0"/>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复赛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组织方式：</w:t>
      </w:r>
      <w:r>
        <w:rPr>
          <w:rFonts w:hint="eastAsia" w:ascii="宋体" w:hAnsi="宋体" w:eastAsia="宋体" w:cs="宋体"/>
          <w:color w:val="000000"/>
        </w:rPr>
        <w:t>以省（市、自治区）为单位，由各省（市、自治区）大学外语教学研究会（指委会）组织成立复赛组委会主办复赛，外研社驻当地机构协办。</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参赛资格：</w:t>
      </w:r>
      <w:r>
        <w:rPr>
          <w:rFonts w:hint="eastAsia" w:ascii="宋体" w:hAnsi="宋体" w:eastAsia="宋体" w:cs="宋体"/>
          <w:color w:val="000000"/>
        </w:rPr>
        <w:t>复赛组委会至少提前两周将复赛通知发给本省（市、自治区）全部符合参赛资格的院校。各省复赛组委会决定各初赛赛点进入复赛名额的原则，并预先公布。</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2016年11月6日前须完成复赛，并将入围决赛的选手名单上报大赛组委会秘书处。</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比赛环节：</w:t>
      </w:r>
      <w:r>
        <w:rPr>
          <w:rFonts w:hint="eastAsia" w:ascii="宋体" w:hAnsi="宋体" w:eastAsia="宋体" w:cs="宋体"/>
          <w:color w:val="000000"/>
        </w:rPr>
        <w:t>可包括定题演讲、即兴演讲、回答问题等部分。可参考大赛决赛形式。在进入决赛选手（前3名）中有并列名次时，须进行加赛。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演讲题目：</w:t>
      </w:r>
      <w:r>
        <w:rPr>
          <w:rFonts w:hint="eastAsia" w:ascii="宋体" w:hAnsi="宋体" w:eastAsia="宋体" w:cs="宋体"/>
          <w:color w:val="000000"/>
        </w:rPr>
        <w:t>定题演讲可参考大赛决赛题目，也可自定。即兴演讲题目由复赛组委会决定，在比赛前应严格保密。</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评委组成：</w:t>
      </w:r>
      <w:r>
        <w:rPr>
          <w:rFonts w:hint="eastAsia" w:ascii="宋体" w:hAnsi="宋体" w:eastAsia="宋体" w:cs="宋体"/>
          <w:color w:val="000000"/>
        </w:rPr>
        <w:t>评委人数不少于7人（须包含外籍评委）。中国籍评委具有副教授以上职称。每所学校（含复赛承办学校）只能有一人担任评委。</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评分标准：</w:t>
      </w:r>
      <w:r>
        <w:rPr>
          <w:rFonts w:hint="eastAsia" w:ascii="宋体" w:hAnsi="宋体" w:eastAsia="宋体" w:cs="宋体"/>
          <w:color w:val="000000"/>
        </w:rPr>
        <w:t>评分标准须规范、公平、公正，可参考决赛评分标准。比赛前应召开评委会，讨论并贯彻评分标准。复赛组委会应保存原始评分记录，并接受选手和指导教师的查询。比赛后建议以适当方式安排评委点评，以给予参赛选手与指导教师一定的参赛反馈。</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奖项设置：</w:t>
      </w:r>
      <w:r>
        <w:rPr>
          <w:rFonts w:hint="eastAsia" w:ascii="宋体" w:hAnsi="宋体" w:eastAsia="宋体" w:cs="宋体"/>
          <w:color w:val="000000"/>
        </w:rPr>
        <w:t>各地复赛奖项与决赛一致，即包括特等奖（3人，赴京参加决赛）、一等奖、二等奖、三等奖。获奖选手的指导教师相应获得指导教师特等奖、指导教师一等奖、指导教师二等奖、指导教师三等奖。</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奖励标准：</w:t>
      </w:r>
      <w:r>
        <w:rPr>
          <w:rFonts w:hint="eastAsia" w:ascii="宋体" w:hAnsi="宋体" w:eastAsia="宋体" w:cs="宋体"/>
          <w:color w:val="000000"/>
        </w:rPr>
        <w:t>获得各省（市、自治区）复赛第一名的选手和其指导教师将获得资助，赴国外或港澳地区进行教学交流（已获得全国决赛同级或更高级奖励的选手和指导教师不再重复奖励）。鼓励复赛组委会争取当地教育部门和相关企业的支持，加大复赛奖励力度。</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赛场布置：</w:t>
      </w:r>
      <w:r>
        <w:rPr>
          <w:rFonts w:hint="eastAsia" w:ascii="宋体" w:hAnsi="宋体" w:eastAsia="宋体" w:cs="宋体"/>
          <w:color w:val="000000"/>
        </w:rPr>
        <w:t>组委会秘书处将提供统一宣传海报模板和赛场背板设计模板（电子版），承办单位也可自行设计，但必须包含大赛名称（“‘外研社杯’全国英语演讲大赛”）和主办单位名称。</w:t>
      </w:r>
    </w:p>
    <w:p>
      <w:pPr>
        <w:pStyle w:val="2"/>
        <w:keepNext w:val="0"/>
        <w:keepLines w:val="0"/>
        <w:widowControl/>
        <w:suppressLineNumbers w:val="0"/>
        <w:spacing w:before="120" w:beforeAutospacing="0" w:line="323" w:lineRule="atLeast"/>
        <w:ind w:left="0" w:firstLine="425"/>
      </w:pPr>
      <w:r>
        <w:t> </w:t>
      </w:r>
    </w:p>
    <w:p>
      <w:pPr>
        <w:pStyle w:val="2"/>
        <w:keepNext w:val="0"/>
        <w:keepLines w:val="0"/>
        <w:widowControl/>
        <w:suppressLineNumbers w:val="0"/>
        <w:spacing w:before="120" w:beforeAutospacing="0"/>
        <w:ind w:left="0" w:firstLine="425"/>
      </w:pPr>
      <w:r>
        <w:rPr>
          <w:rStyle w:val="4"/>
          <w:rFonts w:hint="eastAsia" w:ascii="宋体" w:hAnsi="宋体" w:eastAsia="宋体" w:cs="宋体"/>
        </w:rPr>
        <w:t>【特别提示】</w:t>
      </w:r>
    </w:p>
    <w:p>
      <w:pPr>
        <w:pStyle w:val="2"/>
        <w:keepNext w:val="0"/>
        <w:keepLines w:val="0"/>
        <w:widowControl/>
        <w:suppressLineNumbers w:val="0"/>
        <w:spacing w:before="120" w:beforeAutospacing="0"/>
        <w:ind w:left="0" w:firstLine="425"/>
      </w:pPr>
      <w:r>
        <w:rPr>
          <w:rFonts w:hint="eastAsia" w:ascii="宋体" w:hAnsi="宋体" w:eastAsia="宋体" w:cs="宋体"/>
        </w:rPr>
        <w:t>（1）各地复赛组委会应向本省（市、自治区）所有具有高等学历教育招生资格的普通高等学校发布比赛通知，保证本地区所有院校有公平参赛机会，不建议对选手的院校、年级或专业等进行特别限制。</w:t>
      </w:r>
    </w:p>
    <w:p>
      <w:pPr>
        <w:pStyle w:val="2"/>
        <w:keepNext w:val="0"/>
        <w:keepLines w:val="0"/>
        <w:widowControl/>
        <w:suppressLineNumbers w:val="0"/>
        <w:spacing w:before="120" w:beforeAutospacing="0"/>
        <w:ind w:left="0" w:firstLine="425"/>
      </w:pPr>
      <w:r>
        <w:rPr>
          <w:rFonts w:hint="eastAsia" w:ascii="宋体" w:hAnsi="宋体" w:eastAsia="宋体" w:cs="宋体"/>
        </w:rPr>
        <w:t>（2）各地复赛时间、地点、承办单位联系人确定后，主办单位将在大赛官方网站公布。</w:t>
      </w:r>
    </w:p>
    <w:p>
      <w:pPr>
        <w:pStyle w:val="2"/>
        <w:keepNext w:val="0"/>
        <w:keepLines w:val="0"/>
        <w:widowControl/>
        <w:suppressLineNumbers w:val="0"/>
        <w:spacing w:before="120" w:beforeAutospacing="0"/>
        <w:ind w:left="0" w:firstLine="425"/>
      </w:pPr>
      <w:r>
        <w:rPr>
          <w:rFonts w:hint="eastAsia" w:ascii="宋体" w:hAnsi="宋体" w:eastAsia="宋体" w:cs="宋体"/>
        </w:rPr>
        <w:t>（3）各地复赛赛场相关设计必须包含大赛名称（“‘外研社杯’全国英语演讲大赛”）和主办单位名称。复赛组委会可根据需要将复赛改称为区（省）级决赛。</w:t>
      </w:r>
    </w:p>
    <w:p>
      <w:pPr>
        <w:pStyle w:val="2"/>
        <w:keepNext w:val="0"/>
        <w:keepLines w:val="0"/>
        <w:widowControl/>
        <w:suppressLineNumbers w:val="0"/>
        <w:spacing w:before="120" w:beforeAutospacing="0"/>
        <w:ind w:left="0" w:firstLine="425"/>
      </w:pPr>
      <w:r>
        <w:rPr>
          <w:rFonts w:hint="eastAsia" w:ascii="宋体" w:hAnsi="宋体" w:eastAsia="宋体" w:cs="宋体"/>
        </w:rPr>
        <w:t>（4）各地复赛应遵守大赛章程，保证比赛的公平、公正与公开。主办单位将派员赴各赛区进行观摩。如接到有关复赛的投诉反馈，复赛组委会协同调查。如发现选手有舞弊行为，立即终止其参赛资格。如发现评委有徇私行为，立即终止其评委资格。</w:t>
      </w:r>
    </w:p>
    <w:p>
      <w:pPr>
        <w:pStyle w:val="2"/>
        <w:keepNext w:val="0"/>
        <w:keepLines w:val="0"/>
        <w:widowControl/>
        <w:suppressLineNumbers w:val="0"/>
        <w:spacing w:before="120" w:beforeAutospacing="0"/>
        <w:ind w:left="0" w:firstLine="425"/>
      </w:pPr>
      <w:r>
        <w:rPr>
          <w:rFonts w:hint="eastAsia" w:ascii="宋体" w:hAnsi="宋体" w:eastAsia="宋体" w:cs="宋体"/>
        </w:rPr>
        <w:t>（5）复赛完成后，复赛组委会须及时上报比赛情况，并督促进入决赛的选手向大赛组委会提供个人信息和材料。</w:t>
      </w:r>
    </w:p>
    <w:p>
      <w:pPr>
        <w:pStyle w:val="2"/>
        <w:keepNext w:val="0"/>
        <w:keepLines w:val="0"/>
        <w:widowControl/>
        <w:suppressLineNumbers w:val="0"/>
        <w:spacing w:before="120" w:beforeAutospacing="0"/>
        <w:ind w:left="0" w:firstLine="425"/>
      </w:pPr>
      <w:r>
        <w:rPr>
          <w:rFonts w:hint="eastAsia" w:ascii="宋体" w:hAnsi="宋体" w:eastAsia="宋体" w:cs="宋体"/>
        </w:rPr>
        <w:t>（6）大赛组委会将为复赛承办单位颁发复赛组织奖证书。</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ind w:left="0" w:firstLine="425"/>
        <w:jc w:val="center"/>
      </w:pPr>
      <w:r>
        <w:rPr>
          <w:rStyle w:val="4"/>
          <w:rFonts w:hint="eastAsia" w:ascii="宋体" w:hAnsi="宋体" w:eastAsia="宋体" w:cs="宋体"/>
          <w:color w:val="000000"/>
          <w:sz w:val="28"/>
          <w:szCs w:val="28"/>
        </w:rPr>
        <w:t>（二）网络赛场</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注册报名：</w:t>
      </w:r>
      <w:r>
        <w:rPr>
          <w:rFonts w:hint="eastAsia" w:ascii="宋体" w:hAnsi="宋体" w:eastAsia="宋体" w:cs="宋体"/>
          <w:color w:val="000000"/>
        </w:rPr>
        <w:t>2016年6月27日至10月24日，选手到大赛官网注册报名。注册成功后，选手注册所用的电子邮箱及手机号将成为登录参赛的重要信息，务必牢记。选手须保证个人资料真实、有效，否则将被取消参赛资格，大赛组委会保留进一步追究责任的权利。</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参赛方式：</w:t>
      </w:r>
      <w:r>
        <w:rPr>
          <w:rFonts w:hint="eastAsia" w:ascii="宋体" w:hAnsi="宋体" w:eastAsia="宋体" w:cs="宋体"/>
          <w:color w:val="000000"/>
        </w:rPr>
        <w:t>每位参加“网络赛场”的选手须提交一段参赛视频。要求如下：（1）时间要求：6月27日至10月24日；（2）视频内容要求：以大赛组委会公布的定题演讲题目视频为依据，自定标题进行3分钟英语演讲（定题演讲题目视频请见大赛官网uchallenge.unipus.cn），提交视频时须提供视频标题；（3）视频质量要求：图像与声音清晰，无杂音，为一个完整的演讲视频文件，不得进行编辑、裁剪等加工处理；（4）视频格式要求：支持绝大多数视频文件格式，详见官网上传页面的要求；（5）视频大小要求：不超过500M。</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选拔程序：</w:t>
      </w:r>
      <w:r>
        <w:rPr>
          <w:rFonts w:hint="eastAsia" w:ascii="宋体" w:hAnsi="宋体" w:eastAsia="宋体" w:cs="宋体"/>
          <w:color w:val="000000"/>
        </w:rPr>
        <w:t>（1）网络赛场初赛：10月25日至11月4日，网络赛场组委会邀请专家组成评审团，对视频进行初审，大赛官网公布初审通过的100名选手视频；（2）网络赛场复赛：11月5日至13日，评委对初审通过的100名选手就参赛视频内容进行视频提问并打分；（3）网络投票：11月14日至20日，Unipus注册用户对100名选手的演讲视频进行投票。网络赛场组委会将根据评审团评定、视频提问成绩与网络投票票数加权得出网络赛场复赛选手成绩。网络投票环节中所获票数最高者直接晋级全国总决赛，其余成绩排名前59的选手直接晋级全国总决赛。（4）结果公布：11月24日，组委会在大赛官网公示网络赛场结果2天。公示期结束后，组委会正式公布晋级全国决赛的60名选手名单。如公示期间发现选手有违反比赛要求的行为，则取消该选手参赛资格。除晋级选手外的其他选手发放网络赛场复赛证书。</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评审团组成：</w:t>
      </w:r>
      <w:r>
        <w:rPr>
          <w:rFonts w:hint="eastAsia" w:ascii="宋体" w:hAnsi="宋体" w:eastAsia="宋体" w:cs="宋体"/>
          <w:color w:val="000000"/>
        </w:rPr>
        <w:t>评审团评委人数不少于5人（需包含外籍评委）。中国籍评委具有讲师以上职称。入选的评审团成员需签订诚信评判承诺书，如发现徇私舞弊行为，立刻取消评委资格。</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评分标准：</w:t>
      </w:r>
      <w:r>
        <w:rPr>
          <w:rFonts w:hint="eastAsia" w:ascii="宋体" w:hAnsi="宋体" w:eastAsia="宋体" w:cs="宋体"/>
          <w:color w:val="000000"/>
        </w:rPr>
        <w:t>评分标准与决赛评分标准一致，并秉承公平、公正原则。</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决赛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参赛资格：</w:t>
      </w:r>
      <w:r>
        <w:rPr>
          <w:rFonts w:hint="eastAsia" w:ascii="宋体" w:hAnsi="宋体" w:eastAsia="宋体" w:cs="宋体"/>
          <w:color w:val="000000"/>
        </w:rPr>
        <w:t>各省（市、自治区）复赛前3名（共90名选手）、网络赛场前60名选手，以及主办单位邀请的海外及港澳台地区的选手参加决赛。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比赛地点：</w:t>
      </w:r>
      <w:r>
        <w:rPr>
          <w:rFonts w:hint="eastAsia" w:ascii="宋体" w:hAnsi="宋体" w:eastAsia="宋体" w:cs="宋体"/>
          <w:color w:val="000000"/>
        </w:rPr>
        <w:t>北京</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2016年12月7日—11日</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抽签规则：</w:t>
      </w:r>
      <w:r>
        <w:rPr>
          <w:rFonts w:hint="eastAsia" w:ascii="宋体" w:hAnsi="宋体" w:eastAsia="宋体" w:cs="宋体"/>
          <w:color w:val="000000"/>
        </w:rPr>
        <w:t>决赛选手的选手号和各阶段出场次序均由抽签决定，所抽到的号码或次序为最终结果，不得与任何人交换。</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评委组成：</w:t>
      </w:r>
      <w:r>
        <w:rPr>
          <w:rFonts w:hint="eastAsia" w:ascii="宋体" w:hAnsi="宋体" w:eastAsia="宋体" w:cs="宋体"/>
          <w:color w:val="000000"/>
        </w:rPr>
        <w:t>第一阶段、第二阶段分赛场评委人数不少于5人（须包含外籍评委），第三阶段、第四阶段评委人数不少于9人，其中外籍评委不少于3人。第一阶段至第四阶段的中国籍评委均需具有教授职称。比赛前应召开评委会，讨论并贯彻评分标准，以保证比赛的规范性、公平性与公正性。</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比赛环节：</w:t>
      </w:r>
      <w:r>
        <w:rPr>
          <w:rFonts w:hint="eastAsia" w:ascii="宋体" w:hAnsi="宋体" w:eastAsia="宋体" w:cs="宋体"/>
          <w:color w:val="000000"/>
        </w:rPr>
        <w:t>分四个阶段进行。</w:t>
      </w:r>
    </w:p>
    <w:p>
      <w:pPr>
        <w:pStyle w:val="2"/>
        <w:keepNext w:val="0"/>
        <w:keepLines w:val="0"/>
        <w:widowControl/>
        <w:suppressLineNumbers w:val="0"/>
        <w:spacing w:before="120" w:beforeAutospacing="0"/>
      </w:pPr>
      <w:r>
        <w:t> </w:t>
      </w:r>
    </w:p>
    <w:p>
      <w:pPr>
        <w:pStyle w:val="2"/>
        <w:keepNext w:val="0"/>
        <w:keepLines w:val="0"/>
        <w:widowControl/>
        <w:suppressLineNumbers w:val="0"/>
        <w:spacing w:before="120" w:beforeAutospacing="0"/>
        <w:ind w:left="0" w:firstLine="425"/>
        <w:jc w:val="center"/>
      </w:pPr>
      <w:r>
        <w:rPr>
          <w:rStyle w:val="4"/>
          <w:rFonts w:hint="eastAsia" w:ascii="宋体" w:hAnsi="宋体" w:eastAsia="宋体" w:cs="宋体"/>
          <w:color w:val="000000"/>
        </w:rPr>
        <w:t>【第一阶段】</w:t>
      </w:r>
    </w:p>
    <w:p>
      <w:pPr>
        <w:pStyle w:val="2"/>
        <w:keepNext w:val="0"/>
        <w:keepLines w:val="0"/>
        <w:widowControl/>
        <w:suppressLineNumbers w:val="0"/>
        <w:spacing w:before="120" w:beforeAutospacing="0"/>
        <w:ind w:left="0" w:firstLine="480"/>
      </w:pPr>
      <w:r>
        <w:rPr>
          <w:rFonts w:hint="eastAsia" w:ascii="宋体" w:hAnsi="宋体" w:eastAsia="宋体" w:cs="宋体"/>
          <w:color w:val="000000"/>
        </w:rPr>
        <w:t>复赛及网络赛场晋级的150位选手通过抽签，分为3个分赛场同时进行比赛，各分赛场选手抽签决定出场顺序。</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2015年12月7日</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比赛程序：</w:t>
      </w:r>
      <w:r>
        <w:rPr>
          <w:rFonts w:hint="eastAsia" w:ascii="宋体" w:hAnsi="宋体" w:eastAsia="宋体" w:cs="宋体"/>
          <w:color w:val="000000"/>
        </w:rPr>
        <w:t>定题演讲：以大赛组委会公布的定题演讲题目进行3分钟英语演讲（定题演讲题目请见大赛官网uchallenge.unipus.cn）。由提问评委就选手定题演讲内容提两个问题，选手回答时间为每个问题1分钟。</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第一阶段比赛结束后，各分赛场排名前25的选手进入第二阶段比赛。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评委评分：</w:t>
      </w:r>
      <w:r>
        <w:rPr>
          <w:rFonts w:hint="eastAsia" w:ascii="宋体" w:hAnsi="宋体" w:eastAsia="宋体" w:cs="宋体"/>
          <w:color w:val="000000"/>
        </w:rPr>
        <w:t>去掉一个最高分，去掉一个最低分，其余评委的平均分为选手得分；前5位选手的成绩在第5位选手结束演讲后，经评委商议后统一公布；其余选手演讲结束后当场亮分。</w:t>
      </w:r>
    </w:p>
    <w:p>
      <w:pPr>
        <w:pStyle w:val="2"/>
        <w:keepNext w:val="0"/>
        <w:keepLines w:val="0"/>
        <w:widowControl/>
        <w:suppressLineNumbers w:val="0"/>
        <w:spacing w:before="100" w:beforeAutospacing="0" w:after="100" w:afterAutospacing="0" w:line="344" w:lineRule="atLeast"/>
        <w:ind w:left="0" w:right="0"/>
        <w:jc w:val="center"/>
      </w:pPr>
      <w:r>
        <w:rPr>
          <w:rStyle w:val="4"/>
          <w:rFonts w:hint="eastAsia" w:ascii="宋体" w:hAnsi="宋体" w:eastAsia="宋体" w:cs="宋体"/>
          <w:color w:val="000000"/>
        </w:rPr>
        <w:t>评分标准：(总分100分)</w:t>
      </w:r>
    </w:p>
    <w:tbl>
      <w:tblPr>
        <w:tblW w:w="5760" w:type="dxa"/>
        <w:jc w:val="center"/>
        <w:tblInd w:w="1381" w:type="dxa"/>
        <w:shd w:val="clear"/>
        <w:tblLayout w:type="fixed"/>
        <w:tblCellMar>
          <w:top w:w="0" w:type="dxa"/>
          <w:left w:w="0" w:type="dxa"/>
          <w:bottom w:w="0" w:type="dxa"/>
          <w:right w:w="0" w:type="dxa"/>
        </w:tblCellMar>
      </w:tblPr>
      <w:tblGrid>
        <w:gridCol w:w="1440"/>
        <w:gridCol w:w="1440"/>
        <w:gridCol w:w="1440"/>
        <w:gridCol w:w="1440"/>
      </w:tblGrid>
      <w:tr>
        <w:tblPrEx>
          <w:shd w:val="clear"/>
          <w:tblLayout w:type="fixed"/>
          <w:tblCellMar>
            <w:top w:w="0" w:type="dxa"/>
            <w:left w:w="0" w:type="dxa"/>
            <w:bottom w:w="0" w:type="dxa"/>
            <w:right w:w="0" w:type="dxa"/>
          </w:tblCellMar>
        </w:tblPrEx>
        <w:trPr>
          <w:jc w:val="center"/>
        </w:trPr>
        <w:tc>
          <w:tcPr>
            <w:tcW w:w="2880" w:type="dxa"/>
            <w:gridSpan w:val="2"/>
            <w:tcBorders>
              <w:top w:val="single" w:color="BFBFBF" w:sz="8" w:space="0"/>
              <w:left w:val="single" w:color="BFBFBF" w:sz="8" w:space="0"/>
              <w:bottom w:val="single" w:color="BFBFBF" w:sz="8" w:space="0"/>
              <w:right w:val="single" w:color="BFBFBF" w:sz="8" w:space="0"/>
            </w:tcBorders>
            <w:shd w:val="clear" w:color="auto" w:fill="D9D9D9"/>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Prepared Speech (60%)</w:t>
            </w:r>
          </w:p>
        </w:tc>
        <w:tc>
          <w:tcPr>
            <w:tcW w:w="2880" w:type="dxa"/>
            <w:gridSpan w:val="2"/>
            <w:tcBorders>
              <w:top w:val="single" w:color="BFBFBF" w:sz="8" w:space="0"/>
              <w:left w:val="nil"/>
              <w:bottom w:val="single" w:color="BFBFBF" w:sz="8" w:space="0"/>
              <w:right w:val="single" w:color="BFBFBF" w:sz="8" w:space="0"/>
            </w:tcBorders>
            <w:shd w:val="clear" w:color="auto" w:fill="D9D9D9"/>
            <w:tcMar>
              <w:left w:w="108" w:type="dxa"/>
            </w:tcMar>
            <w:vAlign w:val="center"/>
          </w:tcPr>
          <w:p>
            <w:pPr>
              <w:pStyle w:val="2"/>
              <w:keepNext w:val="0"/>
              <w:keepLines w:val="0"/>
              <w:widowControl/>
              <w:suppressLineNumbers w:val="0"/>
              <w:jc w:val="left"/>
            </w:pPr>
            <w:r>
              <w:rPr>
                <w:rFonts w:hint="eastAsia" w:ascii="宋体" w:hAnsi="宋体" w:eastAsia="宋体" w:cs="宋体"/>
                <w:color w:val="000000"/>
                <w:bdr w:val="none" w:color="auto" w:sz="0" w:space="0"/>
              </w:rPr>
              <w:t>Response to Questions (40%)</w:t>
            </w:r>
          </w:p>
        </w:tc>
      </w:tr>
      <w:tr>
        <w:tblPrEx>
          <w:tblLayout w:type="fixed"/>
          <w:tblCellMar>
            <w:top w:w="0" w:type="dxa"/>
            <w:left w:w="0" w:type="dxa"/>
            <w:bottom w:w="0" w:type="dxa"/>
            <w:right w:w="0" w:type="dxa"/>
          </w:tblCellMar>
        </w:tblPrEx>
        <w:trPr>
          <w:jc w:val="center"/>
        </w:trPr>
        <w:tc>
          <w:tcPr>
            <w:tcW w:w="1440"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Content</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30%</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Content</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20%</w:t>
            </w:r>
          </w:p>
        </w:tc>
      </w:tr>
      <w:tr>
        <w:tblPrEx>
          <w:tblLayout w:type="fixed"/>
          <w:tblCellMar>
            <w:top w:w="0" w:type="dxa"/>
            <w:left w:w="0" w:type="dxa"/>
            <w:bottom w:w="0" w:type="dxa"/>
            <w:right w:w="0" w:type="dxa"/>
          </w:tblCellMar>
        </w:tblPrEx>
        <w:trPr>
          <w:jc w:val="center"/>
        </w:trPr>
        <w:tc>
          <w:tcPr>
            <w:tcW w:w="1440"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Language</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20%</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Language</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10%</w:t>
            </w:r>
          </w:p>
        </w:tc>
      </w:tr>
      <w:tr>
        <w:tblPrEx>
          <w:tblLayout w:type="fixed"/>
          <w:tblCellMar>
            <w:top w:w="0" w:type="dxa"/>
            <w:left w:w="0" w:type="dxa"/>
            <w:bottom w:w="0" w:type="dxa"/>
            <w:right w:w="0" w:type="dxa"/>
          </w:tblCellMar>
        </w:tblPrEx>
        <w:trPr>
          <w:jc w:val="center"/>
        </w:trPr>
        <w:tc>
          <w:tcPr>
            <w:tcW w:w="1440"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Delivery</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10%</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Delivery</w:t>
            </w:r>
          </w:p>
        </w:tc>
        <w:tc>
          <w:tcPr>
            <w:tcW w:w="144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rPr>
              <w:t>10%</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line="344" w:lineRule="atLeast"/>
        <w:ind w:left="0" w:right="0"/>
      </w:pPr>
      <w:r>
        <w:t> </w:t>
      </w:r>
    </w:p>
    <w:p>
      <w:pPr>
        <w:pStyle w:val="2"/>
        <w:keepNext w:val="0"/>
        <w:keepLines w:val="0"/>
        <w:widowControl/>
        <w:suppressLineNumbers w:val="0"/>
        <w:spacing w:before="120" w:beforeAutospacing="0" w:after="0" w:afterAutospacing="0"/>
        <w:ind w:left="354" w:right="0"/>
        <w:jc w:val="center"/>
      </w:pPr>
      <w:r>
        <w:rPr>
          <w:rStyle w:val="4"/>
          <w:rFonts w:hint="eastAsia" w:ascii="宋体" w:hAnsi="宋体" w:eastAsia="宋体" w:cs="宋体"/>
          <w:color w:val="000000"/>
        </w:rPr>
        <w:t>【第二阶段】</w:t>
      </w:r>
    </w:p>
    <w:p>
      <w:pPr>
        <w:pStyle w:val="2"/>
        <w:keepNext w:val="0"/>
        <w:keepLines w:val="0"/>
        <w:widowControl/>
        <w:suppressLineNumbers w:val="0"/>
        <w:spacing w:before="120" w:beforeAutospacing="0"/>
        <w:ind w:left="0" w:firstLine="473"/>
      </w:pPr>
      <w:r>
        <w:rPr>
          <w:rFonts w:hint="eastAsia" w:ascii="宋体" w:hAnsi="宋体" w:eastAsia="宋体" w:cs="宋体"/>
          <w:color w:val="000000"/>
        </w:rPr>
        <w:t>第一阶段晋级的75名选手重新抽签，分为3个分赛场同时进行比赛，各分赛场选手抽签决定出场顺序。</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2015年12月8日</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比赛程序：</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（1）即兴演讲：赛题保密，选手上场前20分钟抽题，即兴演讲时间为3分钟。</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（2）回答问题：由提问评委针对选手即兴演讲的内容提出两个问题，选手回答时间为每个问题1分钟；</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（3）综合知识速答：赛题保密，选手比赛时当场回答4个问题，每题必须在题目显示后5秒钟内答出。每题0.25分，满分1分，直接记入总分。题目与回答均为英文，涉及常识、语言知识、历史、文化、时事等；</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第二阶段比赛结束后，各分赛场排名前6的选手进入第三阶段比赛。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评委评分：</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（1）去掉一个最高分，去掉一个最低分，其余评委的平均分为选手得分；</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（2）前5位选手的成绩在第5位选手结束演讲后，经评委商议后统一公布；其余选手演讲结束后当场亮分。</w:t>
      </w:r>
    </w:p>
    <w:p>
      <w:pPr>
        <w:pStyle w:val="2"/>
        <w:keepNext w:val="0"/>
        <w:keepLines w:val="0"/>
        <w:widowControl/>
        <w:suppressLineNumbers w:val="0"/>
        <w:spacing w:before="120" w:beforeAutospacing="0"/>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评分标准</w:t>
      </w:r>
      <w:r>
        <w:rPr>
          <w:rFonts w:hint="eastAsia" w:ascii="宋体" w:hAnsi="宋体" w:eastAsia="宋体" w:cs="宋体"/>
          <w:color w:val="000000"/>
        </w:rPr>
        <w:t>（总分101分）:</w:t>
      </w:r>
    </w:p>
    <w:tbl>
      <w:tblPr>
        <w:tblW w:w="5756" w:type="dxa"/>
        <w:jc w:val="center"/>
        <w:tblInd w:w="1383" w:type="dxa"/>
        <w:shd w:val="clear"/>
        <w:tblLayout w:type="fixed"/>
        <w:tblCellMar>
          <w:top w:w="0" w:type="dxa"/>
          <w:left w:w="0" w:type="dxa"/>
          <w:bottom w:w="0" w:type="dxa"/>
          <w:right w:w="0" w:type="dxa"/>
        </w:tblCellMar>
      </w:tblPr>
      <w:tblGrid>
        <w:gridCol w:w="1204"/>
        <w:gridCol w:w="1066"/>
        <w:gridCol w:w="1204"/>
        <w:gridCol w:w="1066"/>
        <w:gridCol w:w="1216"/>
      </w:tblGrid>
      <w:tr>
        <w:tblPrEx>
          <w:shd w:val="clear"/>
          <w:tblLayout w:type="fixed"/>
          <w:tblCellMar>
            <w:top w:w="0" w:type="dxa"/>
            <w:left w:w="0" w:type="dxa"/>
            <w:bottom w:w="0" w:type="dxa"/>
            <w:right w:w="0" w:type="dxa"/>
          </w:tblCellMar>
        </w:tblPrEx>
        <w:trPr>
          <w:jc w:val="center"/>
        </w:trPr>
        <w:tc>
          <w:tcPr>
            <w:tcW w:w="2270" w:type="dxa"/>
            <w:gridSpan w:val="2"/>
            <w:tcBorders>
              <w:top w:val="single" w:color="BFBFBF" w:sz="8" w:space="0"/>
              <w:left w:val="single" w:color="BFBFBF" w:sz="8" w:space="0"/>
              <w:bottom w:val="single" w:color="BFBFBF" w:sz="8" w:space="0"/>
              <w:right w:val="single" w:color="BFBFBF" w:sz="8" w:space="0"/>
            </w:tcBorders>
            <w:shd w:val="clear" w:color="auto" w:fill="D9D9D9"/>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Impromptu Speech (60%)</w:t>
            </w:r>
          </w:p>
        </w:tc>
        <w:tc>
          <w:tcPr>
            <w:tcW w:w="2270" w:type="dxa"/>
            <w:gridSpan w:val="2"/>
            <w:tcBorders>
              <w:top w:val="single" w:color="BFBFBF" w:sz="8" w:space="0"/>
              <w:left w:val="nil"/>
              <w:bottom w:val="single" w:color="BFBFBF" w:sz="8" w:space="0"/>
              <w:right w:val="single" w:color="BFBFBF" w:sz="8" w:space="0"/>
            </w:tcBorders>
            <w:shd w:val="clear" w:color="auto" w:fill="D9D9D9"/>
            <w:tcMar>
              <w:left w:w="108" w:type="dxa"/>
            </w:tcMar>
            <w:vAlign w:val="center"/>
          </w:tcPr>
          <w:p>
            <w:pPr>
              <w:pStyle w:val="2"/>
              <w:keepNext w:val="0"/>
              <w:keepLines w:val="0"/>
              <w:widowControl/>
              <w:suppressLineNumbers w:val="0"/>
              <w:jc w:val="left"/>
            </w:pPr>
            <w:r>
              <w:rPr>
                <w:rFonts w:hint="eastAsia" w:ascii="宋体" w:hAnsi="宋体" w:eastAsia="宋体" w:cs="宋体"/>
                <w:color w:val="000000"/>
                <w:sz w:val="16"/>
                <w:szCs w:val="16"/>
                <w:bdr w:val="none" w:color="auto" w:sz="0" w:space="0"/>
              </w:rPr>
              <w:t>Response to Questions (40%)</w:t>
            </w:r>
          </w:p>
        </w:tc>
        <w:tc>
          <w:tcPr>
            <w:tcW w:w="1216" w:type="dxa"/>
            <w:tcBorders>
              <w:top w:val="single" w:color="auto" w:sz="8" w:space="0"/>
              <w:left w:val="nil"/>
              <w:bottom w:val="single" w:color="auto" w:sz="8" w:space="0"/>
              <w:right w:val="single" w:color="auto" w:sz="8" w:space="0"/>
            </w:tcBorders>
            <w:shd w:val="clear" w:color="auto" w:fill="D9D9D9"/>
            <w:tcMar>
              <w:left w:w="108" w:type="dxa"/>
            </w:tcMar>
            <w:vAlign w:val="center"/>
          </w:tcPr>
          <w:p>
            <w:pPr>
              <w:keepNext w:val="0"/>
              <w:keepLines w:val="0"/>
              <w:widowControl/>
              <w:suppressLineNumbers w:val="0"/>
              <w:jc w:val="center"/>
              <w:rPr>
                <w:sz w:val="13"/>
                <w:szCs w:val="13"/>
              </w:rPr>
            </w:pPr>
            <w:r>
              <w:rPr>
                <w:rFonts w:hint="eastAsia" w:ascii="宋体" w:hAnsi="宋体" w:eastAsia="宋体" w:cs="宋体"/>
                <w:color w:val="000000"/>
                <w:kern w:val="0"/>
                <w:sz w:val="16"/>
                <w:szCs w:val="16"/>
                <w:bdr w:val="none" w:color="auto" w:sz="0" w:space="0"/>
                <w:lang w:val="en-US" w:eastAsia="zh-CN" w:bidi="ar"/>
              </w:rPr>
              <w:t>Quizzes</w:t>
            </w:r>
          </w:p>
        </w:tc>
      </w:tr>
      <w:tr>
        <w:tblPrEx>
          <w:shd w:val="clear"/>
          <w:tblLayout w:type="fixed"/>
          <w:tblCellMar>
            <w:top w:w="0" w:type="dxa"/>
            <w:left w:w="0" w:type="dxa"/>
            <w:bottom w:w="0" w:type="dxa"/>
            <w:right w:w="0" w:type="dxa"/>
          </w:tblCellMar>
        </w:tblPrEx>
        <w:trPr>
          <w:jc w:val="center"/>
        </w:trPr>
        <w:tc>
          <w:tcPr>
            <w:tcW w:w="1204"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Content</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30%</w:t>
            </w:r>
          </w:p>
        </w:tc>
        <w:tc>
          <w:tcPr>
            <w:tcW w:w="1204"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Content</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20%</w:t>
            </w:r>
          </w:p>
        </w:tc>
        <w:tc>
          <w:tcPr>
            <w:tcW w:w="1216" w:type="dxa"/>
            <w:vMerge w:val="restart"/>
            <w:tcBorders>
              <w:top w:val="nil"/>
              <w:left w:val="nil"/>
              <w:bottom w:val="single" w:color="BFBFBF" w:sz="8" w:space="0"/>
              <w:right w:val="single" w:color="BFBFBF" w:sz="8" w:space="0"/>
            </w:tcBorders>
            <w:shd w:val="clear"/>
            <w:tcMar>
              <w:left w:w="108" w:type="dxa"/>
            </w:tcMar>
            <w:vAlign w:val="center"/>
          </w:tcPr>
          <w:p>
            <w:pPr>
              <w:keepNext w:val="0"/>
              <w:keepLines w:val="0"/>
              <w:widowControl/>
              <w:suppressLineNumbers w:val="0"/>
              <w:jc w:val="center"/>
              <w:rPr>
                <w:sz w:val="13"/>
                <w:szCs w:val="13"/>
              </w:rPr>
            </w:pPr>
            <w:r>
              <w:rPr>
                <w:rFonts w:hint="eastAsia" w:ascii="宋体" w:hAnsi="宋体" w:eastAsia="宋体" w:cs="宋体"/>
                <w:color w:val="000000"/>
                <w:kern w:val="0"/>
                <w:sz w:val="16"/>
                <w:szCs w:val="16"/>
                <w:bdr w:val="none" w:color="auto" w:sz="0" w:space="0"/>
                <w:lang w:val="en-US" w:eastAsia="zh-CN" w:bidi="ar"/>
              </w:rPr>
              <w:t>1 point</w:t>
            </w:r>
          </w:p>
        </w:tc>
      </w:tr>
      <w:tr>
        <w:tblPrEx>
          <w:shd w:val="clear"/>
          <w:tblLayout w:type="fixed"/>
          <w:tblCellMar>
            <w:top w:w="0" w:type="dxa"/>
            <w:left w:w="0" w:type="dxa"/>
            <w:bottom w:w="0" w:type="dxa"/>
            <w:right w:w="0" w:type="dxa"/>
          </w:tblCellMar>
        </w:tblPrEx>
        <w:trPr>
          <w:jc w:val="center"/>
        </w:trPr>
        <w:tc>
          <w:tcPr>
            <w:tcW w:w="1204"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Language</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20%</w:t>
            </w:r>
          </w:p>
        </w:tc>
        <w:tc>
          <w:tcPr>
            <w:tcW w:w="1204"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Language</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10%</w:t>
            </w:r>
          </w:p>
        </w:tc>
        <w:tc>
          <w:tcPr>
            <w:tcW w:w="1216" w:type="dxa"/>
            <w:vMerge w:val="continue"/>
            <w:tcBorders>
              <w:top w:val="nil"/>
              <w:left w:val="nil"/>
              <w:bottom w:val="single" w:color="BFBFBF" w:sz="8" w:space="0"/>
              <w:right w:val="single" w:color="BFBFBF" w:sz="8" w:space="0"/>
            </w:tcBorders>
            <w:shd w:val="clear"/>
            <w:tcMar>
              <w:left w:w="108" w:type="dxa"/>
            </w:tcMar>
            <w:vAlign w:val="center"/>
          </w:tcPr>
          <w:p>
            <w:pPr>
              <w:jc w:val="center"/>
              <w:rPr>
                <w:rFonts w:hint="eastAsia" w:ascii="宋体"/>
                <w:sz w:val="13"/>
                <w:szCs w:val="13"/>
              </w:rPr>
            </w:pPr>
          </w:p>
        </w:tc>
      </w:tr>
      <w:tr>
        <w:tblPrEx>
          <w:tblLayout w:type="fixed"/>
          <w:tblCellMar>
            <w:top w:w="0" w:type="dxa"/>
            <w:left w:w="0" w:type="dxa"/>
            <w:bottom w:w="0" w:type="dxa"/>
            <w:right w:w="0" w:type="dxa"/>
          </w:tblCellMar>
        </w:tblPrEx>
        <w:trPr>
          <w:jc w:val="center"/>
        </w:trPr>
        <w:tc>
          <w:tcPr>
            <w:tcW w:w="1204" w:type="dxa"/>
            <w:tcBorders>
              <w:top w:val="nil"/>
              <w:left w:val="single" w:color="BFBFBF" w:sz="8" w:space="0"/>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Delivery</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10%</w:t>
            </w:r>
          </w:p>
        </w:tc>
        <w:tc>
          <w:tcPr>
            <w:tcW w:w="1204"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Delivery</w:t>
            </w:r>
          </w:p>
        </w:tc>
        <w:tc>
          <w:tcPr>
            <w:tcW w:w="1066" w:type="dxa"/>
            <w:tcBorders>
              <w:top w:val="nil"/>
              <w:left w:val="nil"/>
              <w:bottom w:val="single" w:color="BFBFBF" w:sz="8" w:space="0"/>
              <w:right w:val="single" w:color="BFBFBF" w:sz="8" w:space="0"/>
            </w:tcBorders>
            <w:shd w:val="clear"/>
            <w:tcMar>
              <w:left w:w="108" w:type="dxa"/>
            </w:tcMar>
            <w:vAlign w:val="center"/>
          </w:tcPr>
          <w:p>
            <w:pPr>
              <w:pStyle w:val="2"/>
              <w:keepNext w:val="0"/>
              <w:keepLines w:val="0"/>
              <w:widowControl/>
              <w:suppressLineNumbers w:val="0"/>
              <w:spacing w:before="100" w:beforeAutospacing="0" w:after="100" w:afterAutospacing="0" w:line="344" w:lineRule="atLeast"/>
              <w:ind w:left="0" w:right="0"/>
              <w:jc w:val="center"/>
            </w:pPr>
            <w:r>
              <w:rPr>
                <w:rFonts w:hint="eastAsia" w:ascii="宋体" w:hAnsi="宋体" w:eastAsia="宋体" w:cs="宋体"/>
                <w:color w:val="000000"/>
                <w:sz w:val="16"/>
                <w:szCs w:val="16"/>
              </w:rPr>
              <w:t>10%</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sz w:val="13"/>
                <w:szCs w:val="13"/>
              </w:rPr>
            </w:pPr>
            <w:r>
              <w:rPr>
                <w:rFonts w:ascii="宋体" w:hAnsi="宋体" w:eastAsia="宋体" w:cs="宋体"/>
                <w:kern w:val="0"/>
                <w:sz w:val="13"/>
                <w:szCs w:val="13"/>
                <w:bdr w:val="none" w:color="auto" w:sz="0" w:space="0"/>
                <w:lang w:val="en-US" w:eastAsia="zh-CN" w:bidi="ar"/>
              </w:rPr>
              <w:t> </w:t>
            </w:r>
          </w:p>
        </w:tc>
        <w:tc>
          <w:tcPr>
            <w:tcW w:w="1216" w:type="dxa"/>
            <w:vMerge w:val="continue"/>
            <w:tcBorders>
              <w:top w:val="nil"/>
              <w:left w:val="nil"/>
              <w:bottom w:val="single" w:color="BFBFBF" w:sz="8" w:space="0"/>
              <w:right w:val="single" w:color="BFBFBF" w:sz="8" w:space="0"/>
            </w:tcBorders>
            <w:shd w:val="clear"/>
            <w:tcMar>
              <w:left w:w="108" w:type="dxa"/>
            </w:tcMar>
            <w:vAlign w:val="center"/>
          </w:tcPr>
          <w:p>
            <w:pPr>
              <w:jc w:val="center"/>
              <w:rPr>
                <w:rFonts w:hint="eastAsia" w:ascii="宋体"/>
                <w:sz w:val="13"/>
                <w:szCs w:val="13"/>
              </w:rPr>
            </w:pPr>
          </w:p>
        </w:tc>
      </w:tr>
    </w:tbl>
    <w:p>
      <w:pPr>
        <w:pStyle w:val="2"/>
        <w:keepNext w:val="0"/>
        <w:keepLines w:val="0"/>
        <w:widowControl/>
        <w:suppressLineNumbers w:val="0"/>
        <w:spacing w:before="120" w:beforeAutospacing="0" w:after="0" w:afterAutospacing="0"/>
        <w:ind w:left="0" w:right="105" w:firstLine="425"/>
        <w:jc w:val="center"/>
      </w:pPr>
      <w:r>
        <w:rPr>
          <w:rStyle w:val="4"/>
          <w:rFonts w:hint="eastAsia" w:ascii="宋体" w:hAnsi="宋体" w:eastAsia="宋体" w:cs="宋体"/>
          <w:color w:val="000000"/>
        </w:rPr>
        <w:t>【第三阶段】</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第二阶段晋级的18位选手分为6组，每组3人。排名前6名的选手被分入6个不同小组，其余选手抽签进入各组。每组3位选手使用同一道题目，演讲顺序由现场抽签决定。第二阶段分数不带入第三阶段。</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比赛时间：</w:t>
      </w:r>
      <w:r>
        <w:rPr>
          <w:rFonts w:hint="eastAsia" w:ascii="宋体" w:hAnsi="宋体" w:eastAsia="宋体" w:cs="宋体"/>
          <w:color w:val="000000"/>
        </w:rPr>
        <w:t>2016年12月10日</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比赛程序：</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（1）定题演讲：赛题保密，各组选手比赛前一天抽取赛题，分开准备；同时上场后按抽签顺序依次演讲；演讲时间为每人2分钟；</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（2）回答问题：6位选手全部完成演讲后，按演讲顺序依次接受提问评委的提问，每位选手回答1个问题，时长1分钟；</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（3）拓展演讲：6位选手逆序依次进行1分钟的拓展演讲；</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（4）知识抢答：每组3位选手抢答一组知识抢答题（含5道小题），每答对1小题加0.2分，每答错1次扣0.1分；</w:t>
      </w:r>
    </w:p>
    <w:p>
      <w:pPr>
        <w:pStyle w:val="2"/>
        <w:keepNext w:val="0"/>
        <w:keepLines w:val="0"/>
        <w:widowControl/>
        <w:suppressLineNumbers w:val="0"/>
        <w:spacing w:before="120" w:beforeAutospacing="0" w:line="323" w:lineRule="atLeast"/>
        <w:ind w:left="0" w:firstLine="425"/>
      </w:pPr>
      <w:r>
        <w:rPr>
          <w:rFonts w:hint="eastAsia" w:ascii="宋体" w:hAnsi="宋体" w:eastAsia="宋体" w:cs="宋体"/>
          <w:color w:val="000000"/>
        </w:rPr>
        <w:t>第三阶段比赛每小组总分最高者（共6人）进入第四阶段比赛。在其余12位选手中，所有组委会成员投票产生2位“复活”选手，进入第四阶段比赛。</w:t>
      </w:r>
    </w:p>
    <w:p>
      <w:pPr>
        <w:pStyle w:val="2"/>
        <w:keepNext w:val="0"/>
        <w:keepLines w:val="0"/>
        <w:widowControl/>
        <w:suppressLineNumbers w:val="0"/>
        <w:spacing w:before="120" w:beforeAutospacing="0" w:line="323" w:lineRule="atLeast"/>
        <w:ind w:left="0" w:firstLine="425"/>
      </w:pPr>
      <w:r>
        <w:rPr>
          <w:rStyle w:val="4"/>
          <w:rFonts w:hint="eastAsia" w:ascii="宋体" w:hAnsi="宋体" w:eastAsia="宋体" w:cs="宋体"/>
          <w:color w:val="000000"/>
        </w:rPr>
        <w:t>评委评分：</w:t>
      </w:r>
      <w:r>
        <w:rPr>
          <w:rFonts w:hint="eastAsia" w:ascii="宋体" w:hAnsi="宋体" w:eastAsia="宋体" w:cs="宋体"/>
          <w:color w:val="000000"/>
        </w:rPr>
        <w:t>去掉一个最高分，去掉一个最低分，其余评委的平均分为选手得分。</w:t>
      </w:r>
    </w:p>
    <w:p>
      <w:pPr>
        <w:pStyle w:val="2"/>
        <w:keepNext w:val="0"/>
        <w:keepLines w:val="0"/>
        <w:widowControl/>
        <w:suppressLineNumbers w:val="0"/>
        <w:spacing w:before="120" w:beforeAutospacing="0" w:line="323" w:lineRule="atLeast"/>
        <w:ind w:left="0" w:firstLine="425"/>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评分标准</w:t>
      </w:r>
      <w:r>
        <w:rPr>
          <w:rFonts w:hint="eastAsia" w:ascii="宋体" w:hAnsi="宋体" w:eastAsia="宋体" w:cs="宋体"/>
          <w:color w:val="000000"/>
        </w:rPr>
        <w:t>（总分101分）</w:t>
      </w:r>
      <w:r>
        <w:rPr>
          <w:rStyle w:val="4"/>
          <w:rFonts w:hint="eastAsia" w:ascii="宋体" w:hAnsi="宋体" w:eastAsia="宋体" w:cs="宋体"/>
          <w:color w:val="000000"/>
        </w:rPr>
        <w:t>：</w:t>
      </w:r>
    </w:p>
    <w:tbl>
      <w:tblPr>
        <w:tblW w:w="6000" w:type="dxa"/>
        <w:jc w:val="center"/>
        <w:tblInd w:w="1261" w:type="dxa"/>
        <w:shd w:val="clear"/>
        <w:tblLayout w:type="fixed"/>
        <w:tblCellMar>
          <w:top w:w="0" w:type="dxa"/>
          <w:left w:w="0" w:type="dxa"/>
          <w:bottom w:w="0" w:type="dxa"/>
          <w:right w:w="0" w:type="dxa"/>
        </w:tblCellMar>
      </w:tblPr>
      <w:tblGrid>
        <w:gridCol w:w="1080"/>
        <w:gridCol w:w="1200"/>
        <w:gridCol w:w="1080"/>
        <w:gridCol w:w="1800"/>
        <w:gridCol w:w="840"/>
      </w:tblGrid>
      <w:tr>
        <w:tblPrEx>
          <w:shd w:val="clear"/>
          <w:tblLayout w:type="fixed"/>
          <w:tblCellMar>
            <w:top w:w="0" w:type="dxa"/>
            <w:left w:w="0" w:type="dxa"/>
            <w:bottom w:w="0" w:type="dxa"/>
            <w:right w:w="0" w:type="dxa"/>
          </w:tblCellMar>
        </w:tblPrEx>
        <w:trPr>
          <w:trHeight w:val="66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D9D9D9"/>
            <w:tcMar>
              <w:left w:w="108" w:type="dxa"/>
            </w:tcMar>
            <w:vAlign w:val="center"/>
          </w:tcPr>
          <w:p>
            <w:pPr>
              <w:pStyle w:val="2"/>
              <w:keepNext w:val="0"/>
              <w:keepLines w:val="0"/>
              <w:widowControl/>
              <w:suppressLineNumbers w:val="0"/>
              <w:spacing w:before="120" w:beforeAutospacing="0"/>
              <w:ind w:left="0" w:firstLine="372"/>
              <w:jc w:val="center"/>
            </w:pPr>
            <w:r>
              <w:rPr>
                <w:bdr w:val="none" w:color="auto" w:sz="0" w:space="0"/>
              </w:rPr>
              <w:t> </w:t>
            </w:r>
          </w:p>
        </w:tc>
        <w:tc>
          <w:tcPr>
            <w:tcW w:w="1200" w:type="dxa"/>
            <w:tcBorders>
              <w:top w:val="single" w:color="000000" w:sz="8" w:space="0"/>
              <w:left w:val="nil"/>
              <w:bottom w:val="single" w:color="000000" w:sz="8" w:space="0"/>
              <w:right w:val="single" w:color="000000" w:sz="8" w:space="0"/>
            </w:tcBorders>
            <w:shd w:val="clear" w:color="auto" w:fill="D9D9D9"/>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Assigned Speech  （60%）</w:t>
            </w:r>
          </w:p>
        </w:tc>
        <w:tc>
          <w:tcPr>
            <w:tcW w:w="1080" w:type="dxa"/>
            <w:tcBorders>
              <w:top w:val="single" w:color="000000" w:sz="8" w:space="0"/>
              <w:left w:val="nil"/>
              <w:bottom w:val="single" w:color="000000" w:sz="8" w:space="0"/>
              <w:right w:val="single" w:color="000000" w:sz="8" w:space="0"/>
            </w:tcBorders>
            <w:shd w:val="clear" w:color="auto" w:fill="D9D9D9"/>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Response to Question（20%）</w:t>
            </w:r>
          </w:p>
        </w:tc>
        <w:tc>
          <w:tcPr>
            <w:tcW w:w="1800" w:type="dxa"/>
            <w:tcBorders>
              <w:top w:val="single" w:color="000000" w:sz="8" w:space="0"/>
              <w:left w:val="nil"/>
              <w:bottom w:val="single" w:color="000000" w:sz="8" w:space="0"/>
              <w:right w:val="single" w:color="000000" w:sz="8" w:space="0"/>
            </w:tcBorders>
            <w:shd w:val="clear" w:color="auto" w:fill="D9D9D9"/>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Extension Speech  (20%)</w:t>
            </w:r>
          </w:p>
        </w:tc>
        <w:tc>
          <w:tcPr>
            <w:tcW w:w="840" w:type="dxa"/>
            <w:tcBorders>
              <w:top w:val="single" w:color="000000" w:sz="8" w:space="0"/>
              <w:left w:val="nil"/>
              <w:bottom w:val="single" w:color="000000" w:sz="8" w:space="0"/>
              <w:right w:val="single" w:color="000000" w:sz="8" w:space="0"/>
            </w:tcBorders>
            <w:shd w:val="clear" w:color="auto" w:fill="D9D9D9"/>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Group Quiz</w:t>
            </w:r>
          </w:p>
        </w:tc>
      </w:tr>
      <w:tr>
        <w:tblPrEx>
          <w:shd w:val="clear"/>
          <w:tblLayout w:type="fixed"/>
          <w:tblCellMar>
            <w:top w:w="0" w:type="dxa"/>
            <w:left w:w="0" w:type="dxa"/>
            <w:bottom w:w="0" w:type="dxa"/>
            <w:right w:w="0" w:type="dxa"/>
          </w:tblCellMar>
        </w:tblPrEx>
        <w:trPr>
          <w:trHeight w:val="390" w:hRule="atLeast"/>
          <w:jc w:val="center"/>
        </w:trPr>
        <w:tc>
          <w:tcPr>
            <w:tcW w:w="1080"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Content</w:t>
            </w:r>
          </w:p>
        </w:tc>
        <w:tc>
          <w:tcPr>
            <w:tcW w:w="12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30%</w:t>
            </w:r>
          </w:p>
        </w:tc>
        <w:tc>
          <w:tcPr>
            <w:tcW w:w="108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10%</w:t>
            </w:r>
          </w:p>
        </w:tc>
        <w:tc>
          <w:tcPr>
            <w:tcW w:w="18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10%</w:t>
            </w:r>
          </w:p>
        </w:tc>
        <w:tc>
          <w:tcPr>
            <w:tcW w:w="840" w:type="dxa"/>
            <w:vMerge w:val="restart"/>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1point</w:t>
            </w:r>
          </w:p>
        </w:tc>
      </w:tr>
      <w:tr>
        <w:tblPrEx>
          <w:shd w:val="clear"/>
          <w:tblLayout w:type="fixed"/>
          <w:tblCellMar>
            <w:top w:w="0" w:type="dxa"/>
            <w:left w:w="0" w:type="dxa"/>
            <w:bottom w:w="0" w:type="dxa"/>
            <w:right w:w="0" w:type="dxa"/>
          </w:tblCellMar>
        </w:tblPrEx>
        <w:trPr>
          <w:trHeight w:val="390" w:hRule="atLeast"/>
          <w:jc w:val="center"/>
        </w:trPr>
        <w:tc>
          <w:tcPr>
            <w:tcW w:w="1080"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Language</w:t>
            </w:r>
          </w:p>
        </w:tc>
        <w:tc>
          <w:tcPr>
            <w:tcW w:w="12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20%</w:t>
            </w:r>
          </w:p>
        </w:tc>
        <w:tc>
          <w:tcPr>
            <w:tcW w:w="108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5%</w:t>
            </w:r>
          </w:p>
        </w:tc>
        <w:tc>
          <w:tcPr>
            <w:tcW w:w="18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5%</w:t>
            </w:r>
          </w:p>
        </w:tc>
        <w:tc>
          <w:tcPr>
            <w:tcW w:w="840" w:type="dxa"/>
            <w:vMerge w:val="continue"/>
            <w:tcBorders>
              <w:top w:val="nil"/>
              <w:left w:val="nil"/>
              <w:bottom w:val="single" w:color="auto" w:sz="8" w:space="0"/>
              <w:right w:val="single" w:color="auto" w:sz="8" w:space="0"/>
            </w:tcBorders>
            <w:shd w:val="clear"/>
            <w:tcMar>
              <w:left w:w="108" w:type="dxa"/>
            </w:tcM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400" w:hRule="atLeast"/>
          <w:jc w:val="center"/>
        </w:trPr>
        <w:tc>
          <w:tcPr>
            <w:tcW w:w="1080"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Delivery</w:t>
            </w:r>
          </w:p>
        </w:tc>
        <w:tc>
          <w:tcPr>
            <w:tcW w:w="12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10%</w:t>
            </w:r>
          </w:p>
        </w:tc>
        <w:tc>
          <w:tcPr>
            <w:tcW w:w="108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5%</w:t>
            </w:r>
          </w:p>
        </w:tc>
        <w:tc>
          <w:tcPr>
            <w:tcW w:w="1800"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spacing w:before="120" w:beforeAutospacing="0"/>
              <w:jc w:val="center"/>
            </w:pPr>
            <w:r>
              <w:rPr>
                <w:rFonts w:hint="eastAsia" w:ascii="宋体" w:hAnsi="宋体" w:eastAsia="宋体" w:cs="宋体"/>
                <w:color w:val="000000"/>
                <w:bdr w:val="none" w:color="auto" w:sz="0" w:space="0"/>
              </w:rPr>
              <w:t>5%</w:t>
            </w:r>
          </w:p>
        </w:tc>
        <w:tc>
          <w:tcPr>
            <w:tcW w:w="840" w:type="dxa"/>
            <w:vMerge w:val="continue"/>
            <w:tcBorders>
              <w:top w:val="nil"/>
              <w:left w:val="nil"/>
              <w:bottom w:val="single" w:color="auto" w:sz="8" w:space="0"/>
              <w:right w:val="single" w:color="auto" w:sz="8" w:space="0"/>
            </w:tcBorders>
            <w:shd w:val="clear"/>
            <w:tcMar>
              <w:left w:w="108" w:type="dxa"/>
            </w:tcMar>
            <w:vAlign w:val="center"/>
          </w:tcPr>
          <w:p>
            <w:pPr>
              <w:rPr>
                <w:rFonts w:hint="eastAsia" w:ascii="宋体"/>
                <w:sz w:val="24"/>
                <w:szCs w:val="24"/>
              </w:rPr>
            </w:pP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20" w:beforeAutospacing="0"/>
        <w:jc w:val="center"/>
      </w:pPr>
      <w:r>
        <w:t> </w:t>
      </w:r>
    </w:p>
    <w:p>
      <w:pPr>
        <w:pStyle w:val="2"/>
        <w:keepNext w:val="0"/>
        <w:keepLines w:val="0"/>
        <w:widowControl/>
        <w:suppressLineNumbers w:val="0"/>
        <w:spacing w:before="120" w:beforeAutospacing="0"/>
        <w:ind w:left="0" w:firstLine="480"/>
        <w:jc w:val="center"/>
      </w:pPr>
      <w:r>
        <w:rPr>
          <w:rStyle w:val="4"/>
          <w:rFonts w:hint="eastAsia" w:ascii="宋体" w:hAnsi="宋体" w:eastAsia="宋体" w:cs="宋体"/>
          <w:color w:val="000000"/>
        </w:rPr>
        <w:t>【第四阶段】</w:t>
      </w:r>
    </w:p>
    <w:p>
      <w:pPr>
        <w:pStyle w:val="2"/>
        <w:keepNext w:val="0"/>
        <w:keepLines w:val="0"/>
        <w:widowControl/>
        <w:suppressLineNumbers w:val="0"/>
        <w:spacing w:before="120" w:beforeAutospacing="0"/>
        <w:ind w:left="0" w:firstLine="425"/>
      </w:pPr>
      <w:r>
        <w:rPr>
          <w:rFonts w:hint="eastAsia" w:ascii="宋体" w:hAnsi="宋体" w:eastAsia="宋体" w:cs="宋体"/>
          <w:color w:val="000000"/>
        </w:rPr>
        <w:t>第三阶段晋级的8名选手争夺冠军、亚军和季军。第三阶段分数不带入第四阶段。比赛形式待定，以组委会最终公布为准。</w:t>
      </w:r>
    </w:p>
    <w:p>
      <w:pPr>
        <w:pStyle w:val="2"/>
        <w:keepNext w:val="0"/>
        <w:keepLines w:val="0"/>
        <w:widowControl/>
        <w:suppressLineNumbers w:val="0"/>
        <w:spacing w:before="120" w:beforeAutospacing="0"/>
      </w:pPr>
      <w:r>
        <w:rPr>
          <w:rStyle w:val="4"/>
          <w:rFonts w:hint="eastAsia" w:ascii="宋体" w:hAnsi="宋体" w:eastAsia="宋体" w:cs="宋体"/>
          <w:color w:val="000000"/>
        </w:rPr>
        <w:t>比赛时间</w:t>
      </w:r>
      <w:r>
        <w:rPr>
          <w:rFonts w:hint="eastAsia" w:ascii="宋体" w:hAnsi="宋体" w:eastAsia="宋体" w:cs="宋体"/>
          <w:color w:val="000000"/>
        </w:rPr>
        <w:t>：2016年12月11日</w:t>
      </w:r>
    </w:p>
    <w:p>
      <w:pPr>
        <w:pStyle w:val="2"/>
        <w:keepNext w:val="0"/>
        <w:keepLines w:val="0"/>
        <w:widowControl/>
        <w:suppressLineNumbers w:val="0"/>
        <w:spacing w:before="240" w:beforeAutospacing="0"/>
        <w:ind w:left="0" w:firstLine="425"/>
        <w:jc w:val="left"/>
      </w:pPr>
      <w:r>
        <w:t> </w:t>
      </w:r>
    </w:p>
    <w:p>
      <w:pPr>
        <w:pStyle w:val="2"/>
        <w:keepNext w:val="0"/>
        <w:keepLines w:val="0"/>
        <w:widowControl/>
        <w:suppressLineNumbers w:val="0"/>
        <w:spacing w:before="240" w:beforeAutospacing="0"/>
        <w:ind w:left="0" w:firstLine="425"/>
        <w:jc w:val="left"/>
      </w:pPr>
      <w:r>
        <w:rPr>
          <w:rStyle w:val="4"/>
          <w:rFonts w:hint="eastAsia" w:ascii="宋体" w:hAnsi="宋体" w:eastAsia="宋体" w:cs="宋体"/>
        </w:rPr>
        <w:t>【特别提示】</w:t>
      </w:r>
    </w:p>
    <w:p>
      <w:pPr>
        <w:pStyle w:val="2"/>
        <w:keepNext w:val="0"/>
        <w:keepLines w:val="0"/>
        <w:widowControl/>
        <w:suppressLineNumbers w:val="0"/>
        <w:spacing w:before="120" w:beforeAutospacing="0"/>
        <w:ind w:left="0" w:firstLine="420"/>
      </w:pPr>
      <w:r>
        <w:rPr>
          <w:rFonts w:hint="eastAsia" w:ascii="宋体" w:hAnsi="宋体" w:eastAsia="宋体" w:cs="宋体"/>
        </w:rPr>
        <w:t>（1）以上赛制如有变化，以组委会最终公布为准。</w:t>
      </w:r>
    </w:p>
    <w:p>
      <w:pPr>
        <w:pStyle w:val="2"/>
        <w:keepNext w:val="0"/>
        <w:keepLines w:val="0"/>
        <w:widowControl/>
        <w:suppressLineNumbers w:val="0"/>
        <w:spacing w:before="120" w:beforeAutospacing="0"/>
        <w:ind w:left="0" w:firstLine="420"/>
      </w:pPr>
      <w:r>
        <w:rPr>
          <w:rFonts w:hint="eastAsia" w:ascii="宋体" w:hAnsi="宋体" w:eastAsia="宋体" w:cs="宋体"/>
        </w:rPr>
        <w:t>（2）关于抽签：选手在决赛前的抽签仪式上抽取各自选手号，如因特殊原因，选手未能及时到场，必须指定代理人代替本人抽签。代理人须将选手签名的书面代理人委托书交给组委会备案。抽签仪式开始后尚未指定代理人的，视为弃权。各阶段比赛次序的抽签必须由选手本人进行，任何人不得代理。如抽签结束前未到场，则视为弃权，由上一阶段选手顺次替补。</w:t>
      </w:r>
    </w:p>
    <w:p>
      <w:pPr>
        <w:pStyle w:val="2"/>
        <w:keepNext w:val="0"/>
        <w:keepLines w:val="0"/>
        <w:widowControl/>
        <w:suppressLineNumbers w:val="0"/>
        <w:spacing w:before="120" w:beforeAutospacing="0"/>
        <w:ind w:left="0" w:firstLine="420"/>
      </w:pPr>
      <w:r>
        <w:rPr>
          <w:rFonts w:hint="eastAsia" w:ascii="宋体" w:hAnsi="宋体" w:eastAsia="宋体" w:cs="宋体"/>
        </w:rPr>
        <w:t>（3）关于加赛：决赛各阶段晋级最后一名出现并列时，进行加赛。加赛出场顺序由选手现场抽签决定。每位选手抽取一道即兴演讲题目，准备10分钟，演讲时间为2分钟。所有选手演讲完毕后当场亮分，分数高者进入下一阶段比赛。</w:t>
      </w:r>
    </w:p>
    <w:p>
      <w:pPr>
        <w:pStyle w:val="2"/>
        <w:keepNext w:val="0"/>
        <w:keepLines w:val="0"/>
        <w:widowControl/>
        <w:suppressLineNumbers w:val="0"/>
        <w:spacing w:before="120" w:beforeAutospacing="0"/>
        <w:ind w:left="0" w:firstLine="420"/>
      </w:pPr>
      <w:r>
        <w:rPr>
          <w:rFonts w:hint="eastAsia" w:ascii="宋体" w:hAnsi="宋体" w:eastAsia="宋体" w:cs="宋体"/>
        </w:rPr>
        <w:t>（4）关于颁奖仪式：所有进入决赛的选手必须出席总决赛与颁奖仪式。</w:t>
      </w:r>
    </w:p>
    <w:p>
      <w:pPr>
        <w:pStyle w:val="2"/>
        <w:keepNext w:val="0"/>
        <w:keepLines w:val="0"/>
        <w:widowControl/>
        <w:suppressLineNumbers w:val="0"/>
        <w:spacing w:before="120" w:beforeAutospacing="0"/>
        <w:ind w:left="0" w:firstLine="420"/>
      </w:pPr>
      <w:r>
        <w:rPr>
          <w:rFonts w:hint="eastAsia" w:ascii="宋体" w:hAnsi="宋体" w:eastAsia="宋体" w:cs="宋体"/>
        </w:rPr>
        <w:t>（5）关于大赛证书：大赛决赛获奖证书将在颁奖仪式上颁发，未领取证书者视为放弃奖励，组委会不予补发。大赛复赛和网络赛场获奖证书将按照网上注册实名颁发。</w:t>
      </w:r>
    </w:p>
    <w:p>
      <w:pPr>
        <w:pStyle w:val="2"/>
        <w:keepNext w:val="0"/>
        <w:keepLines w:val="0"/>
        <w:widowControl/>
        <w:suppressLineNumbers w:val="0"/>
        <w:spacing w:before="120" w:beforeAutospacing="0"/>
        <w:ind w:left="0" w:firstLine="420"/>
      </w:pPr>
      <w:r>
        <w:rPr>
          <w:rFonts w:hint="eastAsia" w:ascii="宋体" w:hAnsi="宋体" w:eastAsia="宋体" w:cs="宋体"/>
        </w:rPr>
        <w:t>（6）参赛选手及指导教师的交通费及在京食宿费用自理（组委会统一安排住宿地点）。</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奖项设置</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（1）参赛选手</w:t>
      </w:r>
    </w:p>
    <w:p>
      <w:pPr>
        <w:pStyle w:val="2"/>
        <w:keepNext w:val="0"/>
        <w:keepLines w:val="0"/>
        <w:widowControl/>
        <w:suppressLineNumbers w:val="0"/>
        <w:spacing w:before="120" w:beforeAutospacing="0"/>
      </w:pPr>
      <w:r>
        <w:rPr>
          <w:rStyle w:val="4"/>
          <w:rFonts w:hint="eastAsia" w:ascii="宋体" w:hAnsi="宋体" w:eastAsia="宋体" w:cs="宋体"/>
          <w:color w:val="000000"/>
        </w:rPr>
        <w:t>特等奖：</w:t>
      </w:r>
      <w:r>
        <w:rPr>
          <w:rFonts w:hint="eastAsia" w:ascii="宋体" w:hAnsi="宋体" w:eastAsia="宋体" w:cs="宋体"/>
          <w:color w:val="000000"/>
        </w:rPr>
        <w:t>8名，进入决赛第四阶段的选手，设冠军1名、亚军2名、季军5名</w:t>
      </w:r>
    </w:p>
    <w:p>
      <w:pPr>
        <w:pStyle w:val="2"/>
        <w:keepNext w:val="0"/>
        <w:keepLines w:val="0"/>
        <w:widowControl/>
        <w:suppressLineNumbers w:val="0"/>
        <w:spacing w:before="120" w:beforeAutospacing="0"/>
      </w:pPr>
      <w:r>
        <w:rPr>
          <w:rStyle w:val="4"/>
          <w:rFonts w:hint="eastAsia" w:ascii="宋体" w:hAnsi="宋体" w:eastAsia="宋体" w:cs="宋体"/>
          <w:color w:val="000000"/>
        </w:rPr>
        <w:t>一等奖：</w:t>
      </w:r>
      <w:r>
        <w:rPr>
          <w:rFonts w:hint="eastAsia" w:ascii="宋体" w:hAnsi="宋体" w:eastAsia="宋体" w:cs="宋体"/>
          <w:color w:val="000000"/>
        </w:rPr>
        <w:t>10名，进入决赛第三阶段但未进入第四阶段的选手</w:t>
      </w:r>
    </w:p>
    <w:p>
      <w:pPr>
        <w:pStyle w:val="2"/>
        <w:keepNext w:val="0"/>
        <w:keepLines w:val="0"/>
        <w:widowControl/>
        <w:suppressLineNumbers w:val="0"/>
        <w:spacing w:before="120" w:beforeAutospacing="0"/>
      </w:pPr>
      <w:r>
        <w:rPr>
          <w:rStyle w:val="4"/>
          <w:rFonts w:hint="eastAsia" w:ascii="宋体" w:hAnsi="宋体" w:eastAsia="宋体" w:cs="宋体"/>
          <w:color w:val="000000"/>
        </w:rPr>
        <w:t>二等奖：</w:t>
      </w:r>
      <w:r>
        <w:rPr>
          <w:rFonts w:hint="eastAsia" w:ascii="宋体" w:hAnsi="宋体" w:eastAsia="宋体" w:cs="宋体"/>
          <w:color w:val="000000"/>
        </w:rPr>
        <w:t>57名，进入决赛第二阶段但未进入第三阶段的选手</w:t>
      </w:r>
    </w:p>
    <w:p>
      <w:pPr>
        <w:pStyle w:val="2"/>
        <w:keepNext w:val="0"/>
        <w:keepLines w:val="0"/>
        <w:widowControl/>
        <w:suppressLineNumbers w:val="0"/>
        <w:spacing w:before="120" w:beforeAutospacing="0"/>
      </w:pPr>
      <w:r>
        <w:rPr>
          <w:rStyle w:val="4"/>
          <w:rFonts w:hint="eastAsia" w:ascii="宋体" w:hAnsi="宋体" w:eastAsia="宋体" w:cs="宋体"/>
          <w:color w:val="000000"/>
        </w:rPr>
        <w:t>三等奖：</w:t>
      </w:r>
      <w:r>
        <w:rPr>
          <w:rFonts w:hint="eastAsia" w:ascii="宋体" w:hAnsi="宋体" w:eastAsia="宋体" w:cs="宋体"/>
          <w:color w:val="000000"/>
        </w:rPr>
        <w:t>进入决赛第一阶段但未进入第二阶段的选手</w:t>
      </w:r>
    </w:p>
    <w:p>
      <w:pPr>
        <w:pStyle w:val="2"/>
        <w:keepNext w:val="0"/>
        <w:keepLines w:val="0"/>
        <w:widowControl/>
        <w:suppressLineNumbers w:val="0"/>
        <w:spacing w:before="120" w:beforeAutospacing="0"/>
      </w:pPr>
      <w:r>
        <w:rPr>
          <w:rStyle w:val="4"/>
          <w:rFonts w:hint="eastAsia" w:ascii="宋体" w:hAnsi="宋体" w:eastAsia="宋体" w:cs="宋体"/>
          <w:color w:val="000000"/>
        </w:rPr>
        <w:t>单项奖：</w:t>
      </w:r>
      <w:r>
        <w:rPr>
          <w:rFonts w:hint="eastAsia" w:ascii="宋体" w:hAnsi="宋体" w:eastAsia="宋体" w:cs="宋体"/>
          <w:color w:val="000000"/>
        </w:rPr>
        <w:t>比赛过程中某一方面表现突出的选手</w:t>
      </w:r>
    </w:p>
    <w:p>
      <w:pPr>
        <w:pStyle w:val="2"/>
        <w:keepNext w:val="0"/>
        <w:keepLines w:val="0"/>
        <w:widowControl/>
        <w:suppressLineNumbers w:val="0"/>
        <w:spacing w:before="240" w:beforeAutospacing="0"/>
        <w:jc w:val="center"/>
      </w:pPr>
      <w:r>
        <w:rPr>
          <w:rStyle w:val="4"/>
          <w:rFonts w:hint="eastAsia" w:ascii="宋体" w:hAnsi="宋体" w:eastAsia="宋体" w:cs="宋体"/>
          <w:color w:val="000000"/>
        </w:rPr>
        <w:t>（2）指导教师</w:t>
      </w:r>
    </w:p>
    <w:p>
      <w:pPr>
        <w:pStyle w:val="2"/>
        <w:keepNext w:val="0"/>
        <w:keepLines w:val="0"/>
        <w:widowControl/>
        <w:suppressLineNumbers w:val="0"/>
        <w:spacing w:before="120" w:beforeAutospacing="0"/>
      </w:pPr>
      <w:r>
        <w:rPr>
          <w:rStyle w:val="4"/>
          <w:rFonts w:hint="eastAsia" w:ascii="宋体" w:hAnsi="宋体" w:eastAsia="宋体" w:cs="宋体"/>
          <w:color w:val="000000"/>
        </w:rPr>
        <w:t>指导教师特等奖：</w:t>
      </w:r>
      <w:r>
        <w:rPr>
          <w:rFonts w:hint="eastAsia" w:ascii="宋体" w:hAnsi="宋体" w:eastAsia="宋体" w:cs="宋体"/>
          <w:color w:val="000000"/>
        </w:rPr>
        <w:t>8名，大赛冠、亚、季军指导教师</w:t>
      </w:r>
    </w:p>
    <w:p>
      <w:pPr>
        <w:pStyle w:val="2"/>
        <w:keepNext w:val="0"/>
        <w:keepLines w:val="0"/>
        <w:widowControl/>
        <w:suppressLineNumbers w:val="0"/>
        <w:spacing w:before="120" w:beforeAutospacing="0"/>
      </w:pPr>
      <w:r>
        <w:rPr>
          <w:rStyle w:val="4"/>
          <w:rFonts w:hint="eastAsia" w:ascii="宋体" w:hAnsi="宋体" w:eastAsia="宋体" w:cs="宋体"/>
          <w:color w:val="000000"/>
        </w:rPr>
        <w:t>指导教师一等奖：</w:t>
      </w:r>
      <w:r>
        <w:rPr>
          <w:rFonts w:hint="eastAsia" w:ascii="宋体" w:hAnsi="宋体" w:eastAsia="宋体" w:cs="宋体"/>
          <w:color w:val="000000"/>
        </w:rPr>
        <w:t>10名，大赛一等奖获奖选手指导教师</w:t>
      </w:r>
    </w:p>
    <w:p>
      <w:pPr>
        <w:pStyle w:val="2"/>
        <w:keepNext w:val="0"/>
        <w:keepLines w:val="0"/>
        <w:widowControl/>
        <w:suppressLineNumbers w:val="0"/>
        <w:spacing w:before="120" w:beforeAutospacing="0"/>
      </w:pPr>
      <w:r>
        <w:rPr>
          <w:rStyle w:val="4"/>
          <w:rFonts w:hint="eastAsia" w:ascii="宋体" w:hAnsi="宋体" w:eastAsia="宋体" w:cs="宋体"/>
          <w:color w:val="000000"/>
        </w:rPr>
        <w:t>指导教师二等奖：</w:t>
      </w:r>
      <w:r>
        <w:rPr>
          <w:rFonts w:hint="eastAsia" w:ascii="宋体" w:hAnsi="宋体" w:eastAsia="宋体" w:cs="宋体"/>
          <w:color w:val="000000"/>
        </w:rPr>
        <w:t>57名，大赛二等奖获奖选手指导教师</w:t>
      </w:r>
    </w:p>
    <w:p>
      <w:pPr>
        <w:pStyle w:val="2"/>
        <w:keepNext w:val="0"/>
        <w:keepLines w:val="0"/>
        <w:widowControl/>
        <w:suppressLineNumbers w:val="0"/>
        <w:spacing w:before="120" w:beforeAutospacing="0"/>
      </w:pPr>
      <w:r>
        <w:rPr>
          <w:rStyle w:val="4"/>
          <w:rFonts w:hint="eastAsia" w:ascii="宋体" w:hAnsi="宋体" w:eastAsia="宋体" w:cs="宋体"/>
          <w:color w:val="000000"/>
        </w:rPr>
        <w:t>指导教师三等奖：</w:t>
      </w:r>
      <w:r>
        <w:rPr>
          <w:rFonts w:hint="eastAsia" w:ascii="宋体" w:hAnsi="宋体" w:eastAsia="宋体" w:cs="宋体"/>
          <w:color w:val="000000"/>
        </w:rPr>
        <w:t>大赛三等奖获奖选手指导教师</w:t>
      </w:r>
    </w:p>
    <w:p>
      <w:pPr>
        <w:pStyle w:val="2"/>
        <w:keepNext w:val="0"/>
        <w:keepLines w:val="0"/>
        <w:widowControl/>
        <w:suppressLineNumbers w:val="0"/>
        <w:spacing w:before="120" w:beforeAutospacing="0"/>
      </w:pPr>
      <w:r>
        <w:t> </w:t>
      </w:r>
    </w:p>
    <w:p>
      <w:pPr>
        <w:pStyle w:val="2"/>
        <w:keepNext w:val="0"/>
        <w:keepLines w:val="0"/>
        <w:widowControl/>
        <w:suppressLineNumbers w:val="0"/>
        <w:spacing w:before="240" w:beforeAutospacing="0"/>
        <w:jc w:val="center"/>
      </w:pPr>
      <w:r>
        <w:rPr>
          <w:rStyle w:val="4"/>
          <w:rFonts w:hint="eastAsia" w:ascii="宋体" w:hAnsi="宋体" w:eastAsia="宋体" w:cs="宋体"/>
          <w:color w:val="000000"/>
        </w:rPr>
        <w:t>奖励方式</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（1）参赛选手</w:t>
      </w:r>
    </w:p>
    <w:p>
      <w:pPr>
        <w:pStyle w:val="2"/>
        <w:keepNext w:val="0"/>
        <w:keepLines w:val="0"/>
        <w:widowControl/>
        <w:suppressLineNumbers w:val="0"/>
        <w:spacing w:before="120" w:beforeAutospacing="0"/>
      </w:pPr>
      <w:r>
        <w:rPr>
          <w:rStyle w:val="4"/>
          <w:rFonts w:hint="eastAsia" w:ascii="宋体" w:hAnsi="宋体" w:eastAsia="宋体" w:cs="宋体"/>
          <w:color w:val="000000"/>
        </w:rPr>
        <w:t>特等奖</w:t>
      </w:r>
    </w:p>
    <w:p>
      <w:pPr>
        <w:pStyle w:val="2"/>
        <w:keepNext w:val="0"/>
        <w:keepLines w:val="0"/>
        <w:widowControl/>
        <w:suppressLineNumbers w:val="0"/>
        <w:spacing w:before="120" w:beforeAutospacing="0"/>
      </w:pPr>
      <w:r>
        <w:rPr>
          <w:rStyle w:val="4"/>
          <w:rFonts w:hint="eastAsia" w:ascii="宋体" w:hAnsi="宋体" w:eastAsia="宋体" w:cs="宋体"/>
        </w:rPr>
        <w:t>冠军</w:t>
      </w:r>
      <w:r>
        <w:t xml:space="preserve">   </w:t>
      </w:r>
      <w:r>
        <w:rPr>
          <w:rFonts w:hint="eastAsia" w:ascii="宋体" w:hAnsi="宋体" w:eastAsia="宋体" w:cs="宋体"/>
        </w:rPr>
        <w:t>获得大赛冠军奖杯、获奖证书及“Unipus校园大使”聘书，并赴美国George Mason University参加文化交流活动（2017年7月）。</w:t>
      </w:r>
    </w:p>
    <w:p>
      <w:pPr>
        <w:pStyle w:val="2"/>
        <w:keepNext w:val="0"/>
        <w:keepLines w:val="0"/>
        <w:widowControl/>
        <w:suppressLineNumbers w:val="0"/>
        <w:spacing w:before="120" w:beforeAutospacing="0"/>
      </w:pPr>
      <w:r>
        <w:rPr>
          <w:rStyle w:val="4"/>
          <w:rFonts w:hint="eastAsia" w:ascii="宋体" w:hAnsi="宋体" w:eastAsia="宋体" w:cs="宋体"/>
        </w:rPr>
        <w:t>亚军</w:t>
      </w:r>
      <w:r>
        <w:t> </w:t>
      </w:r>
      <w:r>
        <w:rPr>
          <w:rFonts w:hint="eastAsia" w:ascii="宋体" w:hAnsi="宋体" w:eastAsia="宋体" w:cs="宋体"/>
        </w:rPr>
        <w:t>获得大赛亚军获奖证书及“Unipus校园大使”聘书，并赴美国George Mason University参加文化交流活动（2017年7月）。</w:t>
      </w:r>
    </w:p>
    <w:p>
      <w:pPr>
        <w:pStyle w:val="2"/>
        <w:keepNext w:val="0"/>
        <w:keepLines w:val="0"/>
        <w:widowControl/>
        <w:suppressLineNumbers w:val="0"/>
        <w:spacing w:before="120" w:beforeAutospacing="0"/>
      </w:pPr>
      <w:r>
        <w:rPr>
          <w:rStyle w:val="4"/>
          <w:rFonts w:hint="eastAsia" w:ascii="宋体" w:hAnsi="宋体" w:eastAsia="宋体" w:cs="宋体"/>
        </w:rPr>
        <w:t>季军</w:t>
      </w:r>
      <w:r>
        <w:rPr>
          <w:rFonts w:hint="eastAsia" w:ascii="宋体" w:hAnsi="宋体" w:eastAsia="宋体" w:cs="宋体"/>
        </w:rPr>
        <w:t xml:space="preserve">  获得大赛季军获奖证书及“Unipus校园大使”聘书，并赴韩国首尔Asian Debate Institute参加培训和比赛（2017年8月）。</w:t>
      </w:r>
    </w:p>
    <w:p>
      <w:pPr>
        <w:pStyle w:val="2"/>
        <w:keepNext w:val="0"/>
        <w:keepLines w:val="0"/>
        <w:widowControl/>
        <w:suppressLineNumbers w:val="0"/>
        <w:spacing w:before="120" w:beforeAutospacing="0"/>
      </w:pPr>
      <w:r>
        <w:rPr>
          <w:rStyle w:val="4"/>
          <w:rFonts w:hint="eastAsia" w:ascii="宋体" w:hAnsi="宋体" w:eastAsia="宋体" w:cs="宋体"/>
        </w:rPr>
        <w:t>一等奖</w:t>
      </w:r>
      <w:r>
        <w:rPr>
          <w:rFonts w:hint="eastAsia" w:ascii="宋体" w:hAnsi="宋体" w:eastAsia="宋体" w:cs="宋体"/>
        </w:rPr>
        <w:t xml:space="preserve">  获得获奖证书及“Unipus校园大使”聘书，并赴国外或港澳地区进行教学交流。</w:t>
      </w:r>
    </w:p>
    <w:p>
      <w:pPr>
        <w:pStyle w:val="2"/>
        <w:keepNext w:val="0"/>
        <w:keepLines w:val="0"/>
        <w:widowControl/>
        <w:suppressLineNumbers w:val="0"/>
        <w:spacing w:before="120" w:beforeAutospacing="0"/>
      </w:pPr>
      <w:r>
        <w:rPr>
          <w:rStyle w:val="4"/>
          <w:rFonts w:hint="eastAsia" w:ascii="宋体" w:hAnsi="宋体" w:eastAsia="宋体" w:cs="宋体"/>
        </w:rPr>
        <w:t>二等奖</w:t>
      </w:r>
      <w:r>
        <w:rPr>
          <w:rFonts w:hint="eastAsia" w:ascii="宋体" w:hAnsi="宋体" w:eastAsia="宋体" w:cs="宋体"/>
        </w:rPr>
        <w:t xml:space="preserve">  获得获奖证书及“Unipus校园大使”聘书、奖品。</w:t>
      </w:r>
    </w:p>
    <w:p>
      <w:pPr>
        <w:pStyle w:val="2"/>
        <w:keepNext w:val="0"/>
        <w:keepLines w:val="0"/>
        <w:widowControl/>
        <w:suppressLineNumbers w:val="0"/>
        <w:spacing w:before="120" w:beforeAutospacing="0"/>
      </w:pPr>
      <w:r>
        <w:rPr>
          <w:rStyle w:val="4"/>
          <w:rFonts w:hint="eastAsia" w:ascii="宋体" w:hAnsi="宋体" w:eastAsia="宋体" w:cs="宋体"/>
        </w:rPr>
        <w:t>三等奖</w:t>
      </w:r>
      <w:r>
        <w:rPr>
          <w:rFonts w:hint="eastAsia" w:ascii="宋体" w:hAnsi="宋体" w:eastAsia="宋体" w:cs="宋体"/>
        </w:rPr>
        <w:t xml:space="preserve">  获得获奖证书及“Unipus校园大使”聘书、奖品。</w:t>
      </w:r>
    </w:p>
    <w:p>
      <w:pPr>
        <w:pStyle w:val="2"/>
        <w:keepNext w:val="0"/>
        <w:keepLines w:val="0"/>
        <w:widowControl/>
        <w:suppressLineNumbers w:val="0"/>
        <w:spacing w:before="120" w:beforeAutospacing="0"/>
      </w:pPr>
      <w:r>
        <w:rPr>
          <w:rStyle w:val="4"/>
          <w:rFonts w:hint="eastAsia" w:ascii="宋体" w:hAnsi="宋体" w:eastAsia="宋体" w:cs="宋体"/>
        </w:rPr>
        <w:t>单项奖</w:t>
      </w:r>
      <w:r>
        <w:rPr>
          <w:rFonts w:hint="eastAsia" w:ascii="宋体" w:hAnsi="宋体" w:eastAsia="宋体" w:cs="宋体"/>
        </w:rPr>
        <w:t xml:space="preserve">  获得获奖证书及“Unipus校园大使”聘书、奖品。</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（2）指导教师</w:t>
      </w:r>
    </w:p>
    <w:p>
      <w:pPr>
        <w:pStyle w:val="2"/>
        <w:keepNext w:val="0"/>
        <w:keepLines w:val="0"/>
        <w:widowControl/>
        <w:suppressLineNumbers w:val="0"/>
        <w:spacing w:before="120" w:beforeAutospacing="0"/>
      </w:pPr>
      <w:r>
        <w:rPr>
          <w:rStyle w:val="4"/>
          <w:rFonts w:hint="eastAsia" w:ascii="宋体" w:hAnsi="宋体" w:eastAsia="宋体" w:cs="宋体"/>
        </w:rPr>
        <w:t>冠军指导教师：</w:t>
      </w:r>
      <w:r>
        <w:rPr>
          <w:rFonts w:hint="eastAsia" w:ascii="宋体" w:hAnsi="宋体" w:eastAsia="宋体" w:cs="宋体"/>
        </w:rPr>
        <w:t>获得大赛指导特等奖获奖证书，并赴英国参加“国际英语外语教师协会（IATEFL）大会”（2017年3月或4月）。</w:t>
      </w:r>
    </w:p>
    <w:p>
      <w:pPr>
        <w:pStyle w:val="2"/>
        <w:keepNext w:val="0"/>
        <w:keepLines w:val="0"/>
        <w:widowControl/>
        <w:suppressLineNumbers w:val="0"/>
        <w:spacing w:before="120" w:beforeAutospacing="0"/>
      </w:pPr>
      <w:r>
        <w:rPr>
          <w:rStyle w:val="4"/>
          <w:rFonts w:hint="eastAsia" w:ascii="宋体" w:hAnsi="宋体" w:eastAsia="宋体" w:cs="宋体"/>
        </w:rPr>
        <w:t>亚军指导教师：</w:t>
      </w:r>
      <w:r>
        <w:rPr>
          <w:rFonts w:hint="eastAsia" w:ascii="宋体" w:hAnsi="宋体" w:eastAsia="宋体" w:cs="宋体"/>
        </w:rPr>
        <w:t>获得大赛指导特等奖获奖证书，并赴英国参加“国际英语外语教师协会（IATEFL）大会”（2017年3月或4月）。</w:t>
      </w:r>
    </w:p>
    <w:p>
      <w:pPr>
        <w:pStyle w:val="2"/>
        <w:keepNext w:val="0"/>
        <w:keepLines w:val="0"/>
        <w:widowControl/>
        <w:suppressLineNumbers w:val="0"/>
        <w:spacing w:before="120" w:beforeAutospacing="0"/>
      </w:pPr>
      <w:r>
        <w:rPr>
          <w:rStyle w:val="4"/>
          <w:rFonts w:hint="eastAsia" w:ascii="宋体" w:hAnsi="宋体" w:eastAsia="宋体" w:cs="宋体"/>
        </w:rPr>
        <w:t>季军指导教师：</w:t>
      </w:r>
      <w:r>
        <w:rPr>
          <w:rFonts w:hint="eastAsia" w:ascii="宋体" w:hAnsi="宋体" w:eastAsia="宋体" w:cs="宋体"/>
        </w:rPr>
        <w:t>获得大赛指导特等奖获奖证书，并参加“Asia TEFL International Conference”（2017年8月）。</w:t>
      </w:r>
    </w:p>
    <w:p>
      <w:pPr>
        <w:pStyle w:val="2"/>
        <w:keepNext w:val="0"/>
        <w:keepLines w:val="0"/>
        <w:widowControl/>
        <w:suppressLineNumbers w:val="0"/>
        <w:spacing w:before="120" w:beforeAutospacing="0"/>
      </w:pPr>
      <w:r>
        <w:rPr>
          <w:rStyle w:val="4"/>
          <w:rFonts w:hint="eastAsia" w:ascii="宋体" w:hAnsi="宋体" w:eastAsia="宋体" w:cs="宋体"/>
        </w:rPr>
        <w:t>指导教师一等奖</w:t>
      </w:r>
      <w:r>
        <w:t xml:space="preserve">  </w:t>
      </w:r>
      <w:r>
        <w:rPr>
          <w:rFonts w:hint="eastAsia" w:ascii="宋体" w:hAnsi="宋体" w:eastAsia="宋体" w:cs="宋体"/>
        </w:rPr>
        <w:t>获得大赛指导一等奖获奖证书及奖品，并赴国外或港澳地区进行教学交流。</w:t>
      </w:r>
    </w:p>
    <w:p>
      <w:pPr>
        <w:pStyle w:val="2"/>
        <w:keepNext w:val="0"/>
        <w:keepLines w:val="0"/>
        <w:widowControl/>
        <w:suppressLineNumbers w:val="0"/>
        <w:spacing w:before="120" w:beforeAutospacing="0"/>
      </w:pPr>
      <w:r>
        <w:rPr>
          <w:rStyle w:val="4"/>
          <w:rFonts w:hint="eastAsia" w:ascii="宋体" w:hAnsi="宋体" w:eastAsia="宋体" w:cs="宋体"/>
        </w:rPr>
        <w:t>指导教师二等奖</w:t>
      </w:r>
      <w:r>
        <w:t xml:space="preserve">  </w:t>
      </w:r>
      <w:r>
        <w:rPr>
          <w:rFonts w:hint="eastAsia" w:ascii="宋体" w:hAnsi="宋体" w:eastAsia="宋体" w:cs="宋体"/>
        </w:rPr>
        <w:t>获得大赛指导二等奖获奖证书及奖品。</w:t>
      </w:r>
    </w:p>
    <w:p>
      <w:pPr>
        <w:pStyle w:val="2"/>
        <w:keepNext w:val="0"/>
        <w:keepLines w:val="0"/>
        <w:widowControl/>
        <w:suppressLineNumbers w:val="0"/>
        <w:spacing w:before="120" w:beforeAutospacing="0"/>
      </w:pPr>
      <w:r>
        <w:rPr>
          <w:rStyle w:val="4"/>
          <w:rFonts w:hint="eastAsia" w:ascii="宋体" w:hAnsi="宋体" w:eastAsia="宋体" w:cs="宋体"/>
        </w:rPr>
        <w:t>指导教师三等奖</w:t>
      </w:r>
      <w:r>
        <w:t xml:space="preserve">  </w:t>
      </w:r>
      <w:r>
        <w:rPr>
          <w:rFonts w:hint="eastAsia" w:ascii="宋体" w:hAnsi="宋体" w:eastAsia="宋体" w:cs="宋体"/>
        </w:rPr>
        <w:t>获得大赛指导三等奖获奖证书及奖品。</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20" w:beforeAutospacing="0"/>
      </w:pPr>
      <w:r>
        <w:rPr>
          <w:rFonts w:hint="eastAsia" w:ascii="宋体" w:hAnsi="宋体" w:eastAsia="宋体" w:cs="宋体"/>
        </w:rPr>
        <w:t>【</w:t>
      </w:r>
      <w:r>
        <w:rPr>
          <w:rStyle w:val="4"/>
          <w:rFonts w:hint="eastAsia" w:ascii="宋体" w:hAnsi="宋体" w:eastAsia="宋体" w:cs="宋体"/>
        </w:rPr>
        <w:t>出国或港澳交流奖项的说明</w:t>
      </w:r>
      <w:r>
        <w:rPr>
          <w:rFonts w:hint="eastAsia" w:ascii="宋体" w:hAnsi="宋体" w:eastAsia="宋体" w:cs="宋体"/>
        </w:rPr>
        <w:t>】</w:t>
      </w:r>
    </w:p>
    <w:p>
      <w:pPr>
        <w:pStyle w:val="2"/>
        <w:keepNext w:val="0"/>
        <w:keepLines w:val="0"/>
        <w:widowControl/>
        <w:suppressLineNumbers w:val="0"/>
        <w:spacing w:before="120" w:beforeAutospacing="0"/>
        <w:ind w:left="0" w:firstLine="425"/>
      </w:pPr>
      <w:r>
        <w:rPr>
          <w:rFonts w:hint="eastAsia" w:ascii="宋体" w:hAnsi="宋体" w:eastAsia="宋体" w:cs="宋体"/>
        </w:rPr>
        <w:t>（1）以上奖项所涉及的国际及港澳交流活动如因活动主办方原因临时调整时间或地点，外研社将及时通知获奖选手及指导教师，或视情况另行安排其他类似活动。</w:t>
      </w:r>
    </w:p>
    <w:p>
      <w:pPr>
        <w:pStyle w:val="2"/>
        <w:keepNext w:val="0"/>
        <w:keepLines w:val="0"/>
        <w:widowControl/>
        <w:suppressLineNumbers w:val="0"/>
        <w:spacing w:before="120" w:beforeAutospacing="0"/>
        <w:ind w:left="0" w:firstLine="425"/>
      </w:pPr>
      <w:r>
        <w:rPr>
          <w:rFonts w:hint="eastAsia" w:ascii="宋体" w:hAnsi="宋体" w:eastAsia="宋体" w:cs="宋体"/>
        </w:rPr>
        <w:t>（2）外研社提供获奖选手及指导教师的往返国际机票、报名注册费和住宿费，其他费用由获奖选手及指导教师自行承担。</w:t>
      </w:r>
    </w:p>
    <w:p>
      <w:pPr>
        <w:pStyle w:val="2"/>
        <w:keepNext w:val="0"/>
        <w:keepLines w:val="0"/>
        <w:widowControl/>
        <w:suppressLineNumbers w:val="0"/>
        <w:spacing w:before="120" w:beforeAutospacing="0"/>
        <w:ind w:left="0" w:firstLine="425"/>
      </w:pPr>
      <w:r>
        <w:rPr>
          <w:rFonts w:hint="eastAsia" w:ascii="宋体" w:hAnsi="宋体" w:eastAsia="宋体" w:cs="宋体"/>
        </w:rPr>
        <w:t>（3）指导教师须是在决赛报到时登记、确认的唯一指导教师，不可由他人代替。</w:t>
      </w:r>
    </w:p>
    <w:p>
      <w:pPr>
        <w:pStyle w:val="2"/>
        <w:keepNext w:val="0"/>
        <w:keepLines w:val="0"/>
        <w:widowControl/>
        <w:suppressLineNumbers w:val="0"/>
        <w:spacing w:before="120" w:beforeAutospacing="0"/>
        <w:ind w:left="0" w:firstLine="425"/>
      </w:pPr>
      <w:r>
        <w:rPr>
          <w:rFonts w:hint="eastAsia" w:ascii="宋体" w:hAnsi="宋体" w:eastAsia="宋体" w:cs="宋体"/>
        </w:rPr>
        <w:t>（4）出国及港澳交流奖项一年内有效。因护照未能在规定时间办理或签证被拒签等非大赛主办单位方面原因而不能参加的人员不再享受奖励。</w:t>
      </w:r>
    </w:p>
    <w:p>
      <w:pPr>
        <w:pStyle w:val="2"/>
        <w:keepNext w:val="0"/>
        <w:keepLines w:val="0"/>
        <w:widowControl/>
        <w:suppressLineNumbers w:val="0"/>
        <w:spacing w:before="120" w:beforeAutospacing="0"/>
        <w:ind w:left="0" w:firstLine="425"/>
      </w:pPr>
      <w:r>
        <w:rPr>
          <w:rFonts w:hint="eastAsia" w:ascii="宋体" w:hAnsi="宋体" w:eastAsia="宋体" w:cs="宋体"/>
        </w:rPr>
        <w:t>（5）在同年“外研社杯”全国英语演讲大赛、写作大赛、阅读大赛及辩论赛中获得出国奖励的选手，只能选择其中一种奖励方式。</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20" w:beforeAutospacing="0"/>
        <w:ind w:left="0" w:firstLine="425"/>
        <w:jc w:val="center"/>
      </w:pPr>
      <w:r>
        <w:rPr>
          <w:rStyle w:val="4"/>
          <w:rFonts w:hint="eastAsia" w:ascii="宋体" w:hAnsi="宋体" w:eastAsia="宋体" w:cs="宋体"/>
          <w:color w:val="000000"/>
        </w:rPr>
        <w:t>【关键时间点】</w:t>
      </w:r>
    </w:p>
    <w:p>
      <w:pPr>
        <w:pStyle w:val="2"/>
        <w:keepNext w:val="0"/>
        <w:keepLines w:val="0"/>
        <w:widowControl/>
        <w:suppressLineNumbers w:val="0"/>
        <w:spacing w:before="120" w:beforeAutospacing="0"/>
        <w:ind w:left="0" w:firstLine="425"/>
      </w:pPr>
      <w:r>
        <w:rPr>
          <w:rFonts w:hint="eastAsia" w:ascii="宋体" w:hAnsi="宋体" w:eastAsia="宋体" w:cs="宋体"/>
        </w:rPr>
        <w:t>（1）2016年5月18日：召开大赛启动仪式暨筹备会议，讨论本章程并确定2016年决赛定题演讲题目</w:t>
      </w:r>
    </w:p>
    <w:p>
      <w:pPr>
        <w:pStyle w:val="2"/>
        <w:keepNext w:val="0"/>
        <w:keepLines w:val="0"/>
        <w:widowControl/>
        <w:suppressLineNumbers w:val="0"/>
        <w:spacing w:before="120" w:beforeAutospacing="0"/>
        <w:ind w:left="0" w:firstLine="425"/>
      </w:pPr>
      <w:r>
        <w:rPr>
          <w:rFonts w:hint="eastAsia" w:ascii="宋体" w:hAnsi="宋体" w:eastAsia="宋体" w:cs="宋体"/>
        </w:rPr>
        <w:t>（2）2016年6月27日-10月24日：网络赛场报名，提交定题演讲视频</w:t>
      </w:r>
    </w:p>
    <w:p>
      <w:pPr>
        <w:pStyle w:val="2"/>
        <w:keepNext w:val="0"/>
        <w:keepLines w:val="0"/>
        <w:widowControl/>
        <w:suppressLineNumbers w:val="0"/>
        <w:spacing w:before="120" w:beforeAutospacing="0"/>
        <w:ind w:left="0" w:firstLine="425"/>
      </w:pPr>
      <w:r>
        <w:rPr>
          <w:rFonts w:hint="eastAsia" w:ascii="宋体" w:hAnsi="宋体" w:eastAsia="宋体" w:cs="宋体"/>
        </w:rPr>
        <w:t>（3）2016年6月30日前：各省（市、自治区）召开工作会议，确定比赛程序与章程，发布比赛通知</w:t>
      </w:r>
    </w:p>
    <w:p>
      <w:pPr>
        <w:pStyle w:val="2"/>
        <w:keepNext w:val="0"/>
        <w:keepLines w:val="0"/>
        <w:widowControl/>
        <w:suppressLineNumbers w:val="0"/>
        <w:spacing w:before="120" w:beforeAutospacing="0"/>
        <w:ind w:left="0" w:firstLine="425"/>
      </w:pPr>
      <w:r>
        <w:rPr>
          <w:rFonts w:hint="eastAsia" w:ascii="宋体" w:hAnsi="宋体" w:eastAsia="宋体" w:cs="宋体"/>
        </w:rPr>
        <w:t>（4）2016年9月30日前：各省（市、自治区）大学外语教学研究会确定复赛承办单位，发布复赛通知</w:t>
      </w:r>
    </w:p>
    <w:p>
      <w:pPr>
        <w:pStyle w:val="2"/>
        <w:keepNext w:val="0"/>
        <w:keepLines w:val="0"/>
        <w:widowControl/>
        <w:suppressLineNumbers w:val="0"/>
        <w:spacing w:before="120" w:beforeAutospacing="0"/>
        <w:ind w:left="0" w:firstLine="425"/>
      </w:pPr>
      <w:r>
        <w:rPr>
          <w:rFonts w:hint="eastAsia" w:ascii="宋体" w:hAnsi="宋体" w:eastAsia="宋体" w:cs="宋体"/>
        </w:rPr>
        <w:t>（5）2016年11月6日前：各省（市、自治区）完成复赛</w:t>
      </w:r>
    </w:p>
    <w:p>
      <w:pPr>
        <w:pStyle w:val="2"/>
        <w:keepNext w:val="0"/>
        <w:keepLines w:val="0"/>
        <w:widowControl/>
        <w:suppressLineNumbers w:val="0"/>
        <w:spacing w:before="120" w:beforeAutospacing="0"/>
        <w:ind w:left="0" w:firstLine="425"/>
      </w:pPr>
      <w:r>
        <w:rPr>
          <w:rFonts w:hint="eastAsia" w:ascii="宋体" w:hAnsi="宋体" w:eastAsia="宋体" w:cs="宋体"/>
        </w:rPr>
        <w:t>（6）2016年11月24日：网络赛场公布比赛结果</w:t>
      </w:r>
    </w:p>
    <w:p>
      <w:pPr>
        <w:pStyle w:val="2"/>
        <w:keepNext w:val="0"/>
        <w:keepLines w:val="0"/>
        <w:widowControl/>
        <w:suppressLineNumbers w:val="0"/>
        <w:spacing w:before="120" w:beforeAutospacing="0"/>
        <w:ind w:left="0" w:firstLine="425"/>
      </w:pPr>
      <w:r>
        <w:rPr>
          <w:rFonts w:hint="eastAsia" w:ascii="宋体" w:hAnsi="宋体" w:eastAsia="宋体" w:cs="宋体"/>
        </w:rPr>
        <w:t>（7）2016年12月7日-11日：决赛</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jc w:val="left"/>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sz w:val="36"/>
          <w:szCs w:val="36"/>
        </w:rPr>
        <w:t>（二）</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sz w:val="36"/>
          <w:szCs w:val="36"/>
        </w:rPr>
        <w:t>“外研社杯”全国英语写作大赛</w:t>
      </w:r>
    </w:p>
    <w:p>
      <w:pPr>
        <w:pStyle w:val="2"/>
        <w:keepNext w:val="0"/>
        <w:keepLines w:val="0"/>
        <w:widowControl/>
        <w:suppressLineNumbers w:val="0"/>
        <w:spacing w:before="120" w:beforeAutospacing="0" w:line="420" w:lineRule="atLeast"/>
        <w:ind w:left="0" w:firstLine="425"/>
        <w:jc w:val="center"/>
      </w:pPr>
      <w:r>
        <w:rPr>
          <w:rStyle w:val="4"/>
          <w:rFonts w:hint="eastAsia" w:ascii="宋体" w:hAnsi="宋体" w:eastAsia="宋体" w:cs="宋体"/>
          <w:sz w:val="32"/>
          <w:szCs w:val="32"/>
        </w:rPr>
        <w:t>“FLTRP Cup” English Writing Contest</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参赛资格</w:t>
      </w:r>
    </w:p>
    <w:p>
      <w:pPr>
        <w:pStyle w:val="2"/>
        <w:keepNext w:val="0"/>
        <w:keepLines w:val="0"/>
        <w:widowControl/>
        <w:suppressLineNumbers w:val="0"/>
        <w:spacing w:before="120" w:beforeAutospacing="0" w:line="340" w:lineRule="atLeast"/>
        <w:ind w:left="0" w:firstLine="425"/>
      </w:pPr>
      <w:r>
        <w:rPr>
          <w:rFonts w:hint="eastAsia" w:ascii="宋体" w:hAnsi="宋体" w:eastAsia="宋体" w:cs="宋体"/>
          <w:color w:val="000000"/>
        </w:rPr>
        <w:t>全国具有高等学历教育招生资格的普通高等学校在校本、专科学生、研究生（不包括在职研究生），35岁以下，中国国籍。曾获得往届“‘外研社杯’全国英语写作大赛”出国及港澳交流奖项的选手不包括在内。</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参赛方式</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初赛：</w:t>
      </w:r>
      <w:r>
        <w:rPr>
          <w:rFonts w:hint="eastAsia" w:ascii="宋体" w:hAnsi="宋体" w:eastAsia="宋体" w:cs="宋体"/>
          <w:color w:val="000000"/>
        </w:rPr>
        <w:t>符合参赛资格的高校学生可直接向本校外语院（系）或大学外语教学部咨询、报名和参加初赛。</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复赛：</w:t>
      </w:r>
      <w:r>
        <w:rPr>
          <w:rFonts w:hint="eastAsia" w:ascii="宋体" w:hAnsi="宋体" w:eastAsia="宋体" w:cs="宋体"/>
          <w:color w:val="000000"/>
        </w:rPr>
        <w:t>初赛结束后，举办初赛的外语院（系）或大学外语教学部向本省（市、自治区）大学外语教学研究会报名参加复赛。每校参赛人数由本省（市、自治区）大学外语教学研究会确定并公布。</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决赛：</w:t>
      </w:r>
      <w:r>
        <w:rPr>
          <w:rFonts w:hint="eastAsia" w:ascii="宋体" w:hAnsi="宋体" w:eastAsia="宋体" w:cs="宋体"/>
          <w:color w:val="000000"/>
        </w:rPr>
        <w:t>复赛结束后，各省（市、自治区）大学外语教学研究会将获得决赛资格的3名选手向大赛组委会秘书处报名参加全国决赛。</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参赛注册</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大赛官方网站（uchallenge.unipus.cn）将于2016年6月27日起开放注册窗口。所有报名参赛的选手必须在大赛官网注册，填写个人信息。参赛选手在大赛网站注册时所用的电子邮箱及手机号将作为参加复赛和决赛时登录大赛写作系统的重要认证信息。没有注册的选手无法参加复赛。参赛选手注册的个人信息须准确、真实。如经组委会查证与真实情况不符，将取消其参赛资格。</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sz w:val="30"/>
          <w:szCs w:val="30"/>
        </w:rPr>
        <w:t>大赛程序</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初赛</w:t>
      </w:r>
    </w:p>
    <w:p>
      <w:pPr>
        <w:pStyle w:val="2"/>
        <w:keepNext w:val="0"/>
        <w:keepLines w:val="0"/>
        <w:widowControl/>
        <w:suppressLineNumbers w:val="0"/>
        <w:spacing w:before="120" w:beforeAutospacing="0"/>
        <w:ind w:left="0" w:firstLine="425"/>
      </w:pPr>
      <w:r>
        <w:rPr>
          <w:rStyle w:val="4"/>
          <w:rFonts w:hint="eastAsia" w:ascii="宋体" w:hAnsi="宋体" w:eastAsia="宋体" w:cs="宋体"/>
        </w:rPr>
        <w:t>组织方式：</w:t>
      </w:r>
      <w:r>
        <w:rPr>
          <w:rFonts w:hint="eastAsia" w:ascii="宋体" w:hAnsi="宋体" w:eastAsia="宋体" w:cs="宋体"/>
        </w:rPr>
        <w:t>各参赛学校作为初赛赛点，由本校外语院（系）或大学外语教学部负责组织实施，所在省（市、自治区）大学外语教学研究会给予协助与支持。参赛学校可适当收取报名费，也可邀请社会各界赞助合作。每个初赛赛点应有不少于100人参赛。参赛学校应保证本校符合参赛资格的学生都有公平的报名参赛机会。</w:t>
      </w:r>
    </w:p>
    <w:p>
      <w:pPr>
        <w:pStyle w:val="2"/>
        <w:keepNext w:val="0"/>
        <w:keepLines w:val="0"/>
        <w:widowControl/>
        <w:suppressLineNumbers w:val="0"/>
        <w:spacing w:before="120" w:beforeAutospacing="0"/>
        <w:ind w:left="0" w:firstLine="425"/>
      </w:pPr>
      <w:r>
        <w:rPr>
          <w:rStyle w:val="4"/>
          <w:rFonts w:hint="eastAsia" w:ascii="宋体" w:hAnsi="宋体" w:eastAsia="宋体" w:cs="宋体"/>
        </w:rPr>
        <w:t>比赛时间：</w:t>
      </w:r>
      <w:r>
        <w:rPr>
          <w:rFonts w:hint="eastAsia" w:ascii="宋体" w:hAnsi="宋体" w:eastAsia="宋体" w:cs="宋体"/>
        </w:rPr>
        <w:t>根据本省（市、自治区）大学外语教学研究会公布的时间安排举办，确保在本省（市、自治区）复赛之前完成初赛，并将入围复赛的选手名单报送复赛组委会。</w:t>
      </w:r>
    </w:p>
    <w:p>
      <w:pPr>
        <w:pStyle w:val="2"/>
        <w:keepNext w:val="0"/>
        <w:keepLines w:val="0"/>
        <w:widowControl/>
        <w:suppressLineNumbers w:val="0"/>
        <w:spacing w:before="120" w:beforeAutospacing="0"/>
        <w:ind w:left="0" w:firstLine="425"/>
      </w:pPr>
      <w:r>
        <w:rPr>
          <w:rStyle w:val="4"/>
          <w:rFonts w:hint="eastAsia" w:ascii="宋体" w:hAnsi="宋体" w:eastAsia="宋体" w:cs="宋体"/>
        </w:rPr>
        <w:t>比赛方式：</w:t>
      </w:r>
      <w:r>
        <w:rPr>
          <w:rFonts w:hint="eastAsia" w:ascii="宋体" w:hAnsi="宋体" w:eastAsia="宋体" w:cs="宋体"/>
        </w:rPr>
        <w:t>现场写作或线上写作。比赛不允许携带电子设备，不允许使用网络。参赛院校可自行组织初赛，也可参加主办单位统一举办的线上初赛。主办单位通过大赛官网发布线上初赛，共发布2场，时间为2016年9月至10月。每次初赛发布前，主办单位将在大赛官网发布通知。</w:t>
      </w:r>
    </w:p>
    <w:p>
      <w:pPr>
        <w:pStyle w:val="2"/>
        <w:keepNext w:val="0"/>
        <w:keepLines w:val="0"/>
        <w:widowControl/>
        <w:suppressLineNumbers w:val="0"/>
        <w:spacing w:before="120" w:beforeAutospacing="0"/>
        <w:ind w:left="0" w:firstLine="425"/>
      </w:pPr>
      <w:r>
        <w:rPr>
          <w:rFonts w:hint="eastAsia" w:ascii="宋体" w:hAnsi="宋体" w:eastAsia="宋体" w:cs="宋体"/>
        </w:rPr>
        <w:t>参赛院校可向主办单位提前申请，选择其中任何一场线上初赛时间，提前将本校所有参赛选手完成注册报名，届时组织本校所有参赛选手登录大赛官网进行比赛。</w:t>
      </w:r>
    </w:p>
    <w:p>
      <w:pPr>
        <w:pStyle w:val="2"/>
        <w:keepNext w:val="0"/>
        <w:keepLines w:val="0"/>
        <w:widowControl/>
        <w:suppressLineNumbers w:val="0"/>
        <w:spacing w:before="120" w:beforeAutospacing="0"/>
        <w:ind w:left="0" w:firstLine="425"/>
      </w:pPr>
      <w:r>
        <w:rPr>
          <w:rFonts w:hint="eastAsia" w:ascii="宋体" w:hAnsi="宋体" w:eastAsia="宋体" w:cs="宋体"/>
        </w:rPr>
        <w:t>线上初赛赛题由主办单位提供，考试发布及客观题评阅由大赛专用赛事系统——iTEST 3.0（大学外语测试与训练系统）支持。大赛指定写作评阅系统iWrite 2.0（大学英语写作教学与评阅系统）进行机评支持。参赛学校可向组委会申请使用，并按照指定初赛时间参赛。</w:t>
      </w:r>
    </w:p>
    <w:p>
      <w:pPr>
        <w:pStyle w:val="2"/>
        <w:keepNext w:val="0"/>
        <w:keepLines w:val="0"/>
        <w:widowControl/>
        <w:suppressLineNumbers w:val="0"/>
        <w:spacing w:before="120" w:beforeAutospacing="0"/>
        <w:ind w:left="0" w:firstLine="425"/>
      </w:pPr>
      <w:r>
        <w:rPr>
          <w:rStyle w:val="4"/>
          <w:rFonts w:hint="eastAsia" w:ascii="宋体" w:hAnsi="宋体" w:eastAsia="宋体" w:cs="宋体"/>
        </w:rPr>
        <w:t>评委组成：</w:t>
      </w:r>
      <w:r>
        <w:rPr>
          <w:rFonts w:hint="eastAsia" w:ascii="宋体" w:hAnsi="宋体" w:eastAsia="宋体" w:cs="宋体"/>
        </w:rPr>
        <w:t>评委人数根据参赛选手人数而定，但不得少于5人。中国籍评委须具有讲师以上职称，有英语写作教学经验。比赛前应召开评委会，讨论并贯彻评分标准，以保证比赛的规范性、公平性与公正性。</w:t>
      </w:r>
    </w:p>
    <w:p>
      <w:pPr>
        <w:pStyle w:val="2"/>
        <w:keepNext w:val="0"/>
        <w:keepLines w:val="0"/>
        <w:widowControl/>
        <w:suppressLineNumbers w:val="0"/>
        <w:spacing w:before="120" w:beforeAutospacing="0"/>
        <w:ind w:left="0" w:firstLine="425"/>
      </w:pPr>
      <w:r>
        <w:rPr>
          <w:rStyle w:val="4"/>
          <w:rFonts w:hint="eastAsia" w:ascii="宋体" w:hAnsi="宋体" w:eastAsia="宋体" w:cs="宋体"/>
        </w:rPr>
        <w:t>评分标准：</w:t>
      </w:r>
      <w:r>
        <w:rPr>
          <w:rFonts w:hint="eastAsia" w:ascii="宋体" w:hAnsi="宋体" w:eastAsia="宋体" w:cs="宋体"/>
        </w:rPr>
        <w:t>评分标准须规范、公平、公正，可参考决赛评分标准。</w:t>
      </w:r>
    </w:p>
    <w:p>
      <w:pPr>
        <w:pStyle w:val="2"/>
        <w:keepNext w:val="0"/>
        <w:keepLines w:val="0"/>
        <w:widowControl/>
        <w:suppressLineNumbers w:val="0"/>
        <w:spacing w:before="120" w:beforeAutospacing="0"/>
        <w:ind w:left="0" w:firstLine="425"/>
      </w:pPr>
      <w:r>
        <w:rPr>
          <w:rStyle w:val="4"/>
          <w:rFonts w:hint="eastAsia" w:ascii="宋体" w:hAnsi="宋体" w:eastAsia="宋体" w:cs="宋体"/>
        </w:rPr>
        <w:t>奖项设置：</w:t>
      </w:r>
      <w:r>
        <w:rPr>
          <w:rFonts w:hint="eastAsia" w:ascii="宋体" w:hAnsi="宋体" w:eastAsia="宋体" w:cs="宋体"/>
        </w:rPr>
        <w:t>各参赛学校应设置特等奖和一、二、三等奖。特等奖获奖选手代表本校参加复赛（每校参加复赛人数由各省复赛组委会确定）。一、二、三等奖获奖人数分别占本校参赛选手总数的1%、3%、6%。所有获奖选手将获得由大赛组委会颁发的获奖证书。</w:t>
      </w:r>
    </w:p>
    <w:p>
      <w:pPr>
        <w:pStyle w:val="2"/>
        <w:keepNext w:val="0"/>
        <w:keepLines w:val="0"/>
        <w:widowControl/>
        <w:suppressLineNumbers w:val="0"/>
        <w:spacing w:before="120" w:beforeAutospacing="0"/>
        <w:ind w:left="0" w:firstLine="425"/>
      </w:pPr>
      <w:r>
        <w:rPr>
          <w:rStyle w:val="4"/>
          <w:rFonts w:hint="eastAsia" w:ascii="宋体" w:hAnsi="宋体" w:eastAsia="宋体" w:cs="宋体"/>
        </w:rPr>
        <w:t>赛场布置：</w:t>
      </w:r>
      <w:r>
        <w:rPr>
          <w:rFonts w:hint="eastAsia" w:ascii="宋体" w:hAnsi="宋体" w:eastAsia="宋体" w:cs="宋体"/>
        </w:rPr>
        <w:t>组委会秘书处将提供统一宣传海报模板，参赛院校也可自行设计，但必须包含大赛名称（“‘外研社杯’全国英语写作大赛”）和主办单位名称。</w:t>
      </w:r>
    </w:p>
    <w:p>
      <w:pPr>
        <w:pStyle w:val="2"/>
        <w:keepNext w:val="0"/>
        <w:keepLines w:val="0"/>
        <w:widowControl/>
        <w:suppressLineNumbers w:val="0"/>
        <w:spacing w:before="120" w:beforeAutospacing="0"/>
        <w:ind w:left="0" w:firstLine="425"/>
      </w:pPr>
      <w:r>
        <w:rPr>
          <w:rStyle w:val="4"/>
          <w:rFonts w:hint="eastAsia" w:ascii="宋体" w:hAnsi="宋体" w:eastAsia="宋体" w:cs="宋体"/>
        </w:rPr>
        <w:t>参赛培训：</w:t>
      </w:r>
      <w:r>
        <w:rPr>
          <w:rFonts w:hint="eastAsia" w:ascii="宋体" w:hAnsi="宋体" w:eastAsia="宋体" w:cs="宋体"/>
        </w:rPr>
        <w:t>2016年6月—11月，大赛组委会将采用网络直播和录播的形式不定期组织线上培训活动，届时将邀请知名写作专家及往年优秀选手为广大参赛者指点方法、分享心得、交流提高。活动详情请关注大赛官网（uchallenge.unipus.cn）。</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1）各初赛院校须指定初赛网络管理员，负责大赛官网注册系统中本校赛务。初赛网络管理员拥有审核本校选手资料、下载本校选手名单、向本校选手发送初赛通知、公布本校初赛结果、提交本校初赛信息及其他比赛宣传资料等权限，并可通过系统向复赛组委会提交本校进入复赛的选手名单。</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（2）参与主办单位组织的线上初赛院校管理员，须提前在官网中选定拟参与的初赛场次，以保证选手正常比赛。初赛场次一经选定，无法更改。</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（3）初赛网络管理员的账号和密码由大赛组委会秘书处发放。</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（4）大赛组委会将对网站注册信息以及初赛院校在系统中提交的初赛信息、获奖选手名单及获奖作品电子版进行核实，确认后按数量颁发获奖证书。</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复赛</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组织方式：</w:t>
      </w:r>
      <w:r>
        <w:rPr>
          <w:rFonts w:hint="eastAsia" w:ascii="宋体" w:hAnsi="宋体" w:eastAsia="宋体" w:cs="宋体"/>
        </w:rPr>
        <w:t>以省（市、自治区）为单位，由各省（市、自治区）大学外语教学研究会组织成立复赛组委会，负责确定承办院校、组织实施复赛、安排参赛作品评阅等工作。要求复赛承办院校提供能设置局域网的机房，有一台服务器，并有能满足参赛人数的电脑。</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参赛资格：</w:t>
      </w:r>
      <w:r>
        <w:rPr>
          <w:rFonts w:hint="eastAsia" w:ascii="宋体" w:hAnsi="宋体" w:eastAsia="宋体" w:cs="宋体"/>
        </w:rPr>
        <w:t>初赛获奖选手进入复赛。复赛组委会至少提前两周将复赛通知发给本省（市、自治区）所有符合参赛资格的院校，并预先公布复赛名单。</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比赛时间：</w:t>
      </w:r>
      <w:r>
        <w:rPr>
          <w:rFonts w:hint="eastAsia" w:ascii="宋体" w:hAnsi="宋体" w:eastAsia="宋体" w:cs="宋体"/>
        </w:rPr>
        <w:t>大赛指定复赛日期为2016年10月22日、10月29日、11月5日，时间均为9:00—11:00。同一时间比赛的省（市、自治区）采用相同赛题。各省（市、自治区）大学外语教学研究会须在9月30日前确定复赛时间与承办院校，发布复赛通知，同时报送大赛组委会。</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比赛题目：</w:t>
      </w:r>
      <w:r>
        <w:rPr>
          <w:rFonts w:hint="eastAsia" w:ascii="宋体" w:hAnsi="宋体" w:eastAsia="宋体" w:cs="宋体"/>
        </w:rPr>
        <w:t>由组委会拟定，由专人送到复赛地点，比赛开始时当场公布。比赛题目在比赛前严格保密。复赛赛题为议论文写作1篇（500词左右）、说明文/应用文写作1篇（300—500词），写作时间共120分钟。</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比赛方式：</w:t>
      </w:r>
      <w:r>
        <w:rPr>
          <w:rFonts w:hint="eastAsia" w:ascii="宋体" w:hAnsi="宋体" w:eastAsia="宋体" w:cs="宋体"/>
        </w:rPr>
        <w:t>现场写作，使用大赛专用评阅系统iWrite 2.0（大学英语写作教学与评阅系统）进行机评支持。比赛不允许携带电子设备，不允许使用网络。</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评委组成：</w:t>
      </w:r>
      <w:r>
        <w:rPr>
          <w:rFonts w:hint="eastAsia" w:ascii="宋体" w:hAnsi="宋体" w:eastAsia="宋体" w:cs="宋体"/>
        </w:rPr>
        <w:t>评委人数不少于5人（须包含外籍评委），中国籍评委须具有副教授以上职称，有英语写作教学经验。每所学校（含复赛承办学校）只能有一人担任评委。</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评分方式：</w:t>
      </w:r>
      <w:r>
        <w:rPr>
          <w:rFonts w:hint="eastAsia" w:ascii="宋体" w:hAnsi="宋体" w:eastAsia="宋体" w:cs="宋体"/>
        </w:rPr>
        <w:t>写作系统评阅iWrite 2.0（大学英语写作教学与评阅系统）、人工评阅。两篇作文分数相加得出每位选手总分。须于比赛当日将所有复赛作品（电子版）提交大赛组委会，并于比赛结束两日内将复赛成绩单和入围决赛的选手名单提交组委会。组委会将对复赛成绩进行复核，并在大赛官方网站公布决赛选手名单。</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评分标准：</w:t>
      </w:r>
      <w:r>
        <w:rPr>
          <w:rFonts w:hint="eastAsia" w:ascii="宋体" w:hAnsi="宋体" w:eastAsia="宋体" w:cs="宋体"/>
        </w:rPr>
        <w:t>评分标准须规范、公平、公正，可参考决赛评分标准。比赛前应召开评委会，讨论并贯彻评分标准。复赛组委会应保存原始评分记录，并接受选手和指导教师的查询。比赛后建议以适当方式安排评委点评，以给予参赛选手与指导教师一定的参赛反馈。</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奖项设置：</w:t>
      </w:r>
      <w:r>
        <w:rPr>
          <w:rFonts w:hint="eastAsia" w:ascii="宋体" w:hAnsi="宋体" w:eastAsia="宋体" w:cs="宋体"/>
        </w:rPr>
        <w:t>复赛设置特等奖和一、二、三等奖，其中特等奖3名。特等奖获奖选手代表本省参加决赛。所有获奖选手都将获得由大赛组委会颁发的获奖证书及奖品。获奖选手的指导教师相应获得指导教师特等奖和指导教师一、二、三等奖。</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赛场布置：</w:t>
      </w:r>
      <w:r>
        <w:rPr>
          <w:rFonts w:hint="eastAsia" w:ascii="宋体" w:hAnsi="宋体" w:eastAsia="宋体" w:cs="宋体"/>
        </w:rPr>
        <w:t>组委会秘书处将提供统一宣传海报模板，承办单位也可自行设计，但必须包含大赛名称（“‘外研社杯’全国英语写作大赛”）和主办单位名称。复赛组委会可根据需要将复赛改称为省（市、自治区）级决赛。</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(1) 各地复赛组委会应向本省 (市、自治区）所有具有高等学历教育招生资格的普通高等学校发布比赛通知，保证本地区所有院校有公平参赛机会，不建议对选手的院校、年级或专业等进行特别限制。</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(2)各地复赛时间、地点、承办单位联系人确定后，主办单位将在大赛官方网站公布。</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(3)各地复赛应遵守大赛章程，保证比赛的公平性、公正性与公开性。主办单位将派员赴赛区进行观摩。如接到有关复赛的投诉反馈，复赛组委会协同调查。如发现选手有舞弊行为，立即终止其参赛资格。如发现评委有徇私行为，立即终止其评委资格。</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(4)各复赛组委会须指定复赛网络管理员，负责大赛官网注册系统中本省（市、自治区）赛务。复赛网络管理员拥有审核本省（市、自治区）内各初赛单位提交的复赛选手资料、下载复赛选手名单、发送复赛通知、公布复赛结果、提交比赛宣传资料等权限，并可通过系统向大赛组委会提交本省（市、自治区）进入决赛的选手名单。</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(5)复赛网络管理员的账号和密码由大赛组委会秘书处发放。</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(6)复赛获奖证书将按照网上注册实名颁发。同时大赛组委会将为复赛承办单位颁发复赛组织奖证书。</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决赛</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参赛资格：</w:t>
      </w:r>
      <w:r>
        <w:rPr>
          <w:rFonts w:hint="eastAsia" w:ascii="宋体" w:hAnsi="宋体" w:eastAsia="宋体" w:cs="宋体"/>
        </w:rPr>
        <w:t>各省（市、自治区）复赛特等奖获奖选手（限3人）。</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比赛地点：</w:t>
      </w:r>
      <w:r>
        <w:rPr>
          <w:rFonts w:hint="eastAsia" w:ascii="宋体" w:hAnsi="宋体" w:eastAsia="宋体" w:cs="宋体"/>
        </w:rPr>
        <w:t>北京</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比赛时间：</w:t>
      </w:r>
      <w:r>
        <w:rPr>
          <w:rFonts w:hint="eastAsia" w:ascii="宋体" w:hAnsi="宋体" w:eastAsia="宋体" w:cs="宋体"/>
        </w:rPr>
        <w:t>2016年12月9日9:00—12:00</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比赛方式：</w:t>
      </w:r>
      <w:r>
        <w:rPr>
          <w:rFonts w:hint="eastAsia" w:ascii="宋体" w:hAnsi="宋体" w:eastAsia="宋体" w:cs="宋体"/>
        </w:rPr>
        <w:t>现场写作，使用大赛专用评阅系统iWrite 2.0（大学英语写作教学与评阅系统）进行机评支持。比赛不允许携带电子设备，不允许使用网络。组委会统一提供词典。</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评委组成：</w:t>
      </w:r>
      <w:r>
        <w:rPr>
          <w:rFonts w:hint="eastAsia" w:ascii="宋体" w:hAnsi="宋体" w:eastAsia="宋体" w:cs="宋体"/>
        </w:rPr>
        <w:t>评委人数不少于7人，其中外籍评委不少于2人。中国籍评委具有教授职称，有英语写作教学经验。比赛前应召开评委会，讨论并贯彻评分标准，以保证比赛的规范性、公平性与公正性。每位评委须审阅所有参赛作品。</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评分方式：</w:t>
      </w:r>
      <w:r>
        <w:rPr>
          <w:rFonts w:hint="eastAsia" w:ascii="宋体" w:hAnsi="宋体" w:eastAsia="宋体" w:cs="宋体"/>
        </w:rPr>
        <w:t>写作系统评阅、人工评阅。两篇作文分数相加得出每位选手总分。决赛结果及获奖情况将于12月9日公布。</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比赛题目：</w:t>
      </w:r>
      <w:r>
        <w:rPr>
          <w:rFonts w:hint="eastAsia" w:ascii="宋体" w:hAnsi="宋体" w:eastAsia="宋体" w:cs="宋体"/>
        </w:rPr>
        <w:t>题目共分为两部分，比赛现场公布。</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第一部分：</w:t>
      </w:r>
      <w:r>
        <w:rPr>
          <w:rFonts w:hint="eastAsia" w:ascii="宋体" w:hAnsi="宋体" w:eastAsia="宋体" w:cs="宋体"/>
        </w:rPr>
        <w:t>议论文写作（Argumentative Writing）</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比赛内容：</w:t>
      </w:r>
      <w:r>
        <w:rPr>
          <w:rFonts w:hint="eastAsia" w:ascii="宋体" w:hAnsi="宋体" w:eastAsia="宋体" w:cs="宋体"/>
        </w:rPr>
        <w:t>选手完成一篇议论文写作（800词左右）。侧重考查选手的文献阅读理解、信息综合处理、判断分析、逻辑思辨、评价论述等能力，展示选手的知识广度、视野维度、思想深度等综合素质。</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评分标准</w:t>
      </w:r>
      <w:r>
        <w:rPr>
          <w:rFonts w:hint="eastAsia" w:ascii="宋体" w:hAnsi="宋体" w:eastAsia="宋体" w:cs="宋体"/>
        </w:rPr>
        <w:t>（总分100分）：</w:t>
      </w:r>
    </w:p>
    <w:tbl>
      <w:tblPr>
        <w:tblW w:w="4250" w:type="dxa"/>
        <w:jc w:val="center"/>
        <w:tblInd w:w="2136" w:type="dxa"/>
        <w:shd w:val="clear"/>
        <w:tblLayout w:type="fixed"/>
        <w:tblCellMar>
          <w:top w:w="0" w:type="dxa"/>
          <w:left w:w="0" w:type="dxa"/>
          <w:bottom w:w="0" w:type="dxa"/>
          <w:right w:w="0" w:type="dxa"/>
        </w:tblCellMar>
      </w:tblPr>
      <w:tblGrid>
        <w:gridCol w:w="3046"/>
        <w:gridCol w:w="1204"/>
      </w:tblGrid>
      <w:tr>
        <w:tblPrEx>
          <w:shd w:val="clear"/>
          <w:tblLayout w:type="fixed"/>
          <w:tblCellMar>
            <w:top w:w="0" w:type="dxa"/>
            <w:left w:w="0" w:type="dxa"/>
            <w:bottom w:w="0" w:type="dxa"/>
            <w:right w:w="0" w:type="dxa"/>
          </w:tblCellMar>
        </w:tblPrEx>
        <w:trPr>
          <w:jc w:val="center"/>
        </w:trPr>
        <w:tc>
          <w:tcPr>
            <w:tcW w:w="3046" w:type="dxa"/>
            <w:tcBorders>
              <w:top w:val="single" w:color="BFBFBF" w:sz="8" w:space="0"/>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Content</w:t>
            </w:r>
            <w:r>
              <w:rPr>
                <w:rFonts w:hint="eastAsia" w:ascii="宋体" w:hAnsi="宋体" w:eastAsia="宋体" w:cs="宋体"/>
                <w:spacing w:val="-2"/>
                <w:bdr w:val="none" w:color="auto" w:sz="0" w:space="0"/>
              </w:rPr>
              <w:t>/</w:t>
            </w:r>
            <w:r>
              <w:rPr>
                <w:rFonts w:hint="eastAsia" w:ascii="宋体" w:hAnsi="宋体" w:eastAsia="宋体" w:cs="宋体"/>
                <w:spacing w:val="-3"/>
                <w:bdr w:val="none" w:color="auto" w:sz="0" w:space="0"/>
              </w:rPr>
              <w:t>Ideas</w:t>
            </w:r>
          </w:p>
        </w:tc>
        <w:tc>
          <w:tcPr>
            <w:tcW w:w="1204" w:type="dxa"/>
            <w:tcBorders>
              <w:top w:val="single" w:color="BFBFBF" w:sz="8" w:space="0"/>
              <w:left w:val="nil"/>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40%</w:t>
            </w:r>
          </w:p>
        </w:tc>
      </w:tr>
      <w:tr>
        <w:tblPrEx>
          <w:shd w:val="clear"/>
          <w:tblLayout w:type="fixed"/>
          <w:tblCellMar>
            <w:top w:w="0" w:type="dxa"/>
            <w:left w:w="0" w:type="dxa"/>
            <w:bottom w:w="0" w:type="dxa"/>
            <w:right w:w="0" w:type="dxa"/>
          </w:tblCellMar>
        </w:tblPrEx>
        <w:trPr>
          <w:jc w:val="center"/>
        </w:trPr>
        <w:tc>
          <w:tcPr>
            <w:tcW w:w="3046"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Organization</w:t>
            </w:r>
            <w:r>
              <w:rPr>
                <w:rFonts w:hint="eastAsia" w:ascii="宋体" w:hAnsi="宋体" w:eastAsia="宋体" w:cs="宋体"/>
                <w:spacing w:val="-2"/>
                <w:bdr w:val="none" w:color="auto" w:sz="0" w:space="0"/>
              </w:rPr>
              <w:t>/</w:t>
            </w:r>
            <w:r>
              <w:rPr>
                <w:rFonts w:hint="eastAsia" w:ascii="宋体" w:hAnsi="宋体" w:eastAsia="宋体" w:cs="宋体"/>
                <w:spacing w:val="-3"/>
                <w:bdr w:val="none" w:color="auto" w:sz="0" w:space="0"/>
              </w:rPr>
              <w:t>Development</w:t>
            </w:r>
          </w:p>
        </w:tc>
        <w:tc>
          <w:tcPr>
            <w:tcW w:w="1204"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30%</w:t>
            </w:r>
          </w:p>
        </w:tc>
      </w:tr>
      <w:tr>
        <w:tblPrEx>
          <w:shd w:val="clear"/>
          <w:tblLayout w:type="fixed"/>
          <w:tblCellMar>
            <w:top w:w="0" w:type="dxa"/>
            <w:left w:w="0" w:type="dxa"/>
            <w:bottom w:w="0" w:type="dxa"/>
            <w:right w:w="0" w:type="dxa"/>
          </w:tblCellMar>
        </w:tblPrEx>
        <w:trPr>
          <w:jc w:val="center"/>
        </w:trPr>
        <w:tc>
          <w:tcPr>
            <w:tcW w:w="3046"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Language</w:t>
            </w:r>
          </w:p>
        </w:tc>
        <w:tc>
          <w:tcPr>
            <w:tcW w:w="1204"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30%</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第二部分：</w:t>
      </w:r>
      <w:r>
        <w:rPr>
          <w:rFonts w:hint="eastAsia" w:ascii="宋体" w:hAnsi="宋体" w:eastAsia="宋体" w:cs="宋体"/>
        </w:rPr>
        <w:t>从以下两种写作类型中选择一种。</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类型 1  </w:t>
      </w:r>
      <w:r>
        <w:rPr>
          <w:rFonts w:hint="eastAsia" w:ascii="宋体" w:hAnsi="宋体" w:eastAsia="宋体" w:cs="宋体"/>
        </w:rPr>
        <w:t>记叙文写作（Narrative Writing）</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比赛内容：</w:t>
      </w:r>
      <w:r>
        <w:rPr>
          <w:rFonts w:hint="eastAsia" w:ascii="宋体" w:hAnsi="宋体" w:eastAsia="宋体" w:cs="宋体"/>
        </w:rPr>
        <w:t>选手完成一篇记叙文写作（600－800词）。侧重考查选手的阅读理解、语言运用、细节描写、形象思维、创意构思、人文素养等综合能力。</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评分标准</w:t>
      </w:r>
      <w:r>
        <w:rPr>
          <w:rFonts w:hint="eastAsia" w:ascii="宋体" w:hAnsi="宋体" w:eastAsia="宋体" w:cs="宋体"/>
        </w:rPr>
        <w:t>（总分100分）：</w:t>
      </w:r>
    </w:p>
    <w:tbl>
      <w:tblPr>
        <w:tblW w:w="4160" w:type="dxa"/>
        <w:jc w:val="center"/>
        <w:tblInd w:w="2181" w:type="dxa"/>
        <w:shd w:val="clear"/>
        <w:tblLayout w:type="fixed"/>
        <w:tblCellMar>
          <w:top w:w="0" w:type="dxa"/>
          <w:left w:w="0" w:type="dxa"/>
          <w:bottom w:w="0" w:type="dxa"/>
          <w:right w:w="0" w:type="dxa"/>
        </w:tblCellMar>
      </w:tblPr>
      <w:tblGrid>
        <w:gridCol w:w="3000"/>
        <w:gridCol w:w="1160"/>
      </w:tblGrid>
      <w:tr>
        <w:tblPrEx>
          <w:tblLayout w:type="fixed"/>
          <w:tblCellMar>
            <w:top w:w="0" w:type="dxa"/>
            <w:left w:w="0" w:type="dxa"/>
            <w:bottom w:w="0" w:type="dxa"/>
            <w:right w:w="0" w:type="dxa"/>
          </w:tblCellMar>
        </w:tblPrEx>
        <w:trPr>
          <w:jc w:val="center"/>
        </w:trPr>
        <w:tc>
          <w:tcPr>
            <w:tcW w:w="3000" w:type="dxa"/>
            <w:tcBorders>
              <w:top w:val="single" w:color="BFBFBF" w:sz="8" w:space="0"/>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Content/Ideas</w:t>
            </w:r>
          </w:p>
        </w:tc>
        <w:tc>
          <w:tcPr>
            <w:tcW w:w="1160" w:type="dxa"/>
            <w:tcBorders>
              <w:top w:val="single" w:color="BFBFBF" w:sz="8" w:space="0"/>
              <w:left w:val="nil"/>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40%</w:t>
            </w:r>
          </w:p>
        </w:tc>
      </w:tr>
      <w:tr>
        <w:tblPrEx>
          <w:shd w:val="clear"/>
          <w:tblLayout w:type="fixed"/>
          <w:tblCellMar>
            <w:top w:w="0" w:type="dxa"/>
            <w:left w:w="0" w:type="dxa"/>
            <w:bottom w:w="0" w:type="dxa"/>
            <w:right w:w="0" w:type="dxa"/>
          </w:tblCellMar>
        </w:tblPrEx>
        <w:trPr>
          <w:jc w:val="center"/>
        </w:trPr>
        <w:tc>
          <w:tcPr>
            <w:tcW w:w="3000"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Organization/Development</w:t>
            </w:r>
          </w:p>
        </w:tc>
        <w:tc>
          <w:tcPr>
            <w:tcW w:w="1160"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30%</w:t>
            </w:r>
          </w:p>
        </w:tc>
      </w:tr>
      <w:tr>
        <w:tblPrEx>
          <w:shd w:val="clear"/>
          <w:tblLayout w:type="fixed"/>
          <w:tblCellMar>
            <w:top w:w="0" w:type="dxa"/>
            <w:left w:w="0" w:type="dxa"/>
            <w:bottom w:w="0" w:type="dxa"/>
            <w:right w:w="0" w:type="dxa"/>
          </w:tblCellMar>
        </w:tblPrEx>
        <w:trPr>
          <w:jc w:val="center"/>
        </w:trPr>
        <w:tc>
          <w:tcPr>
            <w:tcW w:w="3000"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Language</w:t>
            </w:r>
          </w:p>
        </w:tc>
        <w:tc>
          <w:tcPr>
            <w:tcW w:w="1160"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bdr w:val="none" w:color="auto" w:sz="0" w:space="0"/>
              </w:rPr>
              <w:t>30%</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 xml:space="preserve">类型 2  </w:t>
      </w:r>
      <w:r>
        <w:rPr>
          <w:rFonts w:hint="eastAsia" w:ascii="宋体" w:hAnsi="宋体" w:eastAsia="宋体" w:cs="宋体"/>
        </w:rPr>
        <w:t>说明文写作（Expository Writing）</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比赛内容：</w:t>
      </w:r>
      <w:r>
        <w:rPr>
          <w:rFonts w:hint="eastAsia" w:ascii="宋体" w:hAnsi="宋体" w:eastAsia="宋体" w:cs="宋体"/>
        </w:rPr>
        <w:t>选手完成一篇说明文写作（600词左右）。侧重考查选手解说事物、阐明事理的能力，以及运用知识、观察理解、梳理分析、提炼总结、跨文化沟通的综合能力。</w:t>
      </w:r>
    </w:p>
    <w:p>
      <w:pPr>
        <w:pStyle w:val="2"/>
        <w:keepNext w:val="0"/>
        <w:keepLines w:val="0"/>
        <w:widowControl/>
        <w:suppressLineNumbers w:val="0"/>
        <w:spacing w:before="100" w:beforeAutospacing="0" w:after="100" w:afterAutospacing="0"/>
        <w:ind w:left="1178" w:right="0" w:hanging="1178"/>
        <w:jc w:val="center"/>
      </w:pPr>
      <w:r>
        <w:rPr>
          <w:rStyle w:val="4"/>
          <w:rFonts w:hint="eastAsia" w:ascii="宋体" w:hAnsi="宋体" w:eastAsia="宋体" w:cs="宋体"/>
        </w:rPr>
        <w:t>评分标准</w:t>
      </w:r>
      <w:r>
        <w:rPr>
          <w:rFonts w:hint="eastAsia" w:ascii="宋体" w:hAnsi="宋体" w:eastAsia="宋体" w:cs="宋体"/>
        </w:rPr>
        <w:t>（总分100分）：</w:t>
      </w:r>
    </w:p>
    <w:tbl>
      <w:tblPr>
        <w:tblW w:w="4160" w:type="dxa"/>
        <w:jc w:val="center"/>
        <w:tblInd w:w="2181" w:type="dxa"/>
        <w:shd w:val="clear"/>
        <w:tblLayout w:type="fixed"/>
        <w:tblCellMar>
          <w:top w:w="0" w:type="dxa"/>
          <w:left w:w="0" w:type="dxa"/>
          <w:bottom w:w="0" w:type="dxa"/>
          <w:right w:w="0" w:type="dxa"/>
        </w:tblCellMar>
      </w:tblPr>
      <w:tblGrid>
        <w:gridCol w:w="3046"/>
        <w:gridCol w:w="1114"/>
      </w:tblGrid>
      <w:tr>
        <w:tblPrEx>
          <w:shd w:val="clear"/>
          <w:tblLayout w:type="fixed"/>
          <w:tblCellMar>
            <w:top w:w="0" w:type="dxa"/>
            <w:left w:w="0" w:type="dxa"/>
            <w:bottom w:w="0" w:type="dxa"/>
            <w:right w:w="0" w:type="dxa"/>
          </w:tblCellMar>
        </w:tblPrEx>
        <w:trPr>
          <w:jc w:val="center"/>
        </w:trPr>
        <w:tc>
          <w:tcPr>
            <w:tcW w:w="3046" w:type="dxa"/>
            <w:tcBorders>
              <w:top w:val="single" w:color="BFBFBF" w:sz="8" w:space="0"/>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Content</w:t>
            </w:r>
            <w:r>
              <w:rPr>
                <w:rFonts w:hint="eastAsia" w:ascii="宋体" w:hAnsi="宋体" w:eastAsia="宋体" w:cs="宋体"/>
                <w:spacing w:val="-2"/>
                <w:bdr w:val="none" w:color="auto" w:sz="0" w:space="0"/>
              </w:rPr>
              <w:t>/</w:t>
            </w:r>
            <w:r>
              <w:rPr>
                <w:rFonts w:hint="eastAsia" w:ascii="宋体" w:hAnsi="宋体" w:eastAsia="宋体" w:cs="宋体"/>
                <w:spacing w:val="-3"/>
                <w:bdr w:val="none" w:color="auto" w:sz="0" w:space="0"/>
              </w:rPr>
              <w:t>Ideas</w:t>
            </w:r>
          </w:p>
        </w:tc>
        <w:tc>
          <w:tcPr>
            <w:tcW w:w="1114" w:type="dxa"/>
            <w:tcBorders>
              <w:top w:val="single" w:color="BFBFBF" w:sz="8" w:space="0"/>
              <w:left w:val="nil"/>
              <w:bottom w:val="single" w:color="BFBFBF" w:sz="8" w:space="0"/>
              <w:right w:val="single" w:color="BFBFBF"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40%</w:t>
            </w:r>
          </w:p>
        </w:tc>
      </w:tr>
      <w:tr>
        <w:tblPrEx>
          <w:shd w:val="clear"/>
          <w:tblLayout w:type="fixed"/>
          <w:tblCellMar>
            <w:top w:w="0" w:type="dxa"/>
            <w:left w:w="0" w:type="dxa"/>
            <w:bottom w:w="0" w:type="dxa"/>
            <w:right w:w="0" w:type="dxa"/>
          </w:tblCellMar>
        </w:tblPrEx>
        <w:trPr>
          <w:jc w:val="center"/>
        </w:trPr>
        <w:tc>
          <w:tcPr>
            <w:tcW w:w="3046"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Organization</w:t>
            </w:r>
            <w:r>
              <w:rPr>
                <w:rFonts w:hint="eastAsia" w:ascii="宋体" w:hAnsi="宋体" w:eastAsia="宋体" w:cs="宋体"/>
                <w:spacing w:val="-2"/>
                <w:bdr w:val="none" w:color="auto" w:sz="0" w:space="0"/>
              </w:rPr>
              <w:t>/</w:t>
            </w:r>
            <w:r>
              <w:rPr>
                <w:rFonts w:hint="eastAsia" w:ascii="宋体" w:hAnsi="宋体" w:eastAsia="宋体" w:cs="宋体"/>
                <w:spacing w:val="-3"/>
                <w:bdr w:val="none" w:color="auto" w:sz="0" w:space="0"/>
              </w:rPr>
              <w:t>Development</w:t>
            </w:r>
          </w:p>
        </w:tc>
        <w:tc>
          <w:tcPr>
            <w:tcW w:w="1114"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30%</w:t>
            </w:r>
          </w:p>
        </w:tc>
      </w:tr>
      <w:tr>
        <w:tblPrEx>
          <w:shd w:val="clear"/>
          <w:tblLayout w:type="fixed"/>
          <w:tblCellMar>
            <w:top w:w="0" w:type="dxa"/>
            <w:left w:w="0" w:type="dxa"/>
            <w:bottom w:w="0" w:type="dxa"/>
            <w:right w:w="0" w:type="dxa"/>
          </w:tblCellMar>
        </w:tblPrEx>
        <w:trPr>
          <w:jc w:val="center"/>
        </w:trPr>
        <w:tc>
          <w:tcPr>
            <w:tcW w:w="3046" w:type="dxa"/>
            <w:tcBorders>
              <w:top w:val="nil"/>
              <w:left w:val="single" w:color="BFBFBF" w:sz="8" w:space="0"/>
              <w:bottom w:val="single" w:color="BFBFBF" w:sz="8" w:space="0"/>
              <w:right w:val="single" w:color="BFBFBF" w:sz="8" w:space="0"/>
            </w:tcBorders>
            <w:shd w:val="clear"/>
            <w:tcMar>
              <w:left w:w="108" w:type="dxa"/>
            </w:tcMar>
            <w:vAlign w:val="top"/>
          </w:tcPr>
          <w:p>
            <w:pPr>
              <w:pStyle w:val="2"/>
              <w:keepNext w:val="0"/>
              <w:keepLines w:val="0"/>
              <w:widowControl/>
              <w:suppressLineNumbers w:val="0"/>
              <w:ind w:left="0" w:firstLine="117"/>
            </w:pPr>
            <w:r>
              <w:rPr>
                <w:rFonts w:hint="eastAsia" w:ascii="宋体" w:hAnsi="宋体" w:eastAsia="宋体" w:cs="宋体"/>
                <w:spacing w:val="-3"/>
                <w:bdr w:val="none" w:color="auto" w:sz="0" w:space="0"/>
              </w:rPr>
              <w:t>Language</w:t>
            </w:r>
          </w:p>
        </w:tc>
        <w:tc>
          <w:tcPr>
            <w:tcW w:w="1114" w:type="dxa"/>
            <w:tcBorders>
              <w:top w:val="nil"/>
              <w:left w:val="nil"/>
              <w:bottom w:val="single" w:color="auto" w:sz="8" w:space="0"/>
              <w:right w:val="single" w:color="auto" w:sz="8" w:space="0"/>
            </w:tcBorders>
            <w:shd w:val="clear"/>
            <w:tcMar>
              <w:left w:w="108" w:type="dxa"/>
            </w:tcMar>
            <w:vAlign w:val="top"/>
          </w:tcPr>
          <w:p>
            <w:pPr>
              <w:pStyle w:val="2"/>
              <w:keepNext w:val="0"/>
              <w:keepLines w:val="0"/>
              <w:widowControl/>
              <w:suppressLineNumbers w:val="0"/>
            </w:pPr>
            <w:r>
              <w:rPr>
                <w:rFonts w:hint="eastAsia" w:ascii="宋体" w:hAnsi="宋体" w:eastAsia="宋体" w:cs="宋体"/>
                <w:spacing w:val="-4"/>
                <w:bdr w:val="none" w:color="auto" w:sz="0" w:space="0"/>
              </w:rPr>
              <w:t>30%</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(1)以上赛制如有变化，以组委会最终公布为准。</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(2)参赛选手应秉持诚信态度，保证作文为本人原创，不得抄袭、作弊。如经组委会查实有抄袭或作弊情况，将取消该选手参赛资格。</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(3)选手风采：为展示参赛选手及所在院校风采，请决赛选手按要求提供相应素材，供组委会进行宣传。</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(4)颁奖仪式：大赛颁奖仪式与2016“‘外研社杯’全国英语演讲大赛”、2016“‘外研社杯’全国英语阅读大赛”颁奖仪式同台举行。所有进入决赛的选手必须出席颁奖仪式。</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(5)大赛证书：大赛决赛获奖证书将在颁奖仪式上颁发，未领取证书者视为放弃奖励，不予补发。</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(6)参赛选手及指导教师的交通费及在京食宿费用自理（组委会统一安排住宿地点）。</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奖项设置及奖励方式</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（1）参赛选手</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特等奖：</w:t>
      </w:r>
      <w:r>
        <w:rPr>
          <w:rFonts w:hint="eastAsia" w:ascii="宋体" w:hAnsi="宋体" w:eastAsia="宋体" w:cs="宋体"/>
        </w:rPr>
        <w:t>6名（冠军1名、亚军2名、季军3名），获得获奖证书及“Unipus校园大使”聘书，并赴国外或港澳地区进行学习交流。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一等奖：</w:t>
      </w:r>
      <w:r>
        <w:rPr>
          <w:rFonts w:hint="eastAsia" w:ascii="宋体" w:hAnsi="宋体" w:eastAsia="宋体" w:cs="宋体"/>
        </w:rPr>
        <w:t>10名，获得获奖证书、“Unipus校园大使”聘书及奖品（平板电脑一台）。</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二等奖：</w:t>
      </w:r>
      <w:r>
        <w:rPr>
          <w:rFonts w:hint="eastAsia" w:ascii="宋体" w:hAnsi="宋体" w:eastAsia="宋体" w:cs="宋体"/>
        </w:rPr>
        <w:t>30名，获得获奖证书、“Unipus校园大使”聘书及奖品。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三等奖：</w:t>
      </w:r>
      <w:r>
        <w:rPr>
          <w:rFonts w:hint="eastAsia" w:ascii="宋体" w:hAnsi="宋体" w:eastAsia="宋体" w:cs="宋体"/>
        </w:rPr>
        <w:t>未获得上述奖项的其他决赛选手，获得获奖证书、“Unipus校园大使”聘书及奖品。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单项奖：</w:t>
      </w:r>
      <w:r>
        <w:rPr>
          <w:rFonts w:hint="eastAsia" w:ascii="宋体" w:hAnsi="宋体" w:eastAsia="宋体" w:cs="宋体"/>
        </w:rPr>
        <w:t>比赛中某一方面表现突出的选手，获得获奖证书、“Unipus校园大使”聘书及奖品。</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（2）指导教师</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指导教师特等奖</w:t>
      </w:r>
      <w:r>
        <w:t xml:space="preserve">  </w:t>
      </w:r>
      <w:r>
        <w:rPr>
          <w:rFonts w:hint="eastAsia" w:ascii="宋体" w:hAnsi="宋体" w:eastAsia="宋体" w:cs="宋体"/>
        </w:rPr>
        <w:t>大赛特等奖获奖选手指导教师，获得大赛指导特等奖获奖证书，并赴国外或港澳地区进行学习交流。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指导教师一等奖</w:t>
      </w:r>
      <w:r>
        <w:t xml:space="preserve">  </w:t>
      </w:r>
      <w:r>
        <w:rPr>
          <w:rFonts w:hint="eastAsia" w:ascii="宋体" w:hAnsi="宋体" w:eastAsia="宋体" w:cs="宋体"/>
        </w:rPr>
        <w:t>大赛一等奖获奖选手指导教师，获得大赛指导一等奖获奖证书及奖品（平板电脑一台）。</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指导教师二等奖</w:t>
      </w:r>
      <w:r>
        <w:t xml:space="preserve">  </w:t>
      </w:r>
      <w:r>
        <w:rPr>
          <w:rFonts w:hint="eastAsia" w:ascii="宋体" w:hAnsi="宋体" w:eastAsia="宋体" w:cs="宋体"/>
        </w:rPr>
        <w:t>大赛二等奖获奖选手指导教师，获得大赛指导二等奖获奖证书及奖品。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指导教师三等奖</w:t>
      </w:r>
      <w:r>
        <w:t xml:space="preserve">  </w:t>
      </w:r>
      <w:r>
        <w:rPr>
          <w:rFonts w:hint="eastAsia" w:ascii="宋体" w:hAnsi="宋体" w:eastAsia="宋体" w:cs="宋体"/>
        </w:rPr>
        <w:t>大赛三等奖获奖选手指导教师，获得大赛指导三等奖获奖证书及奖品。</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20" w:beforeAutospacing="0"/>
        <w:ind w:left="0" w:firstLine="425"/>
      </w:pPr>
      <w:r>
        <w:rPr>
          <w:rFonts w:hint="eastAsia" w:ascii="宋体" w:hAnsi="宋体" w:eastAsia="宋体" w:cs="宋体"/>
        </w:rPr>
        <w:t>【</w:t>
      </w:r>
      <w:r>
        <w:rPr>
          <w:rStyle w:val="4"/>
          <w:rFonts w:hint="eastAsia" w:ascii="宋体" w:hAnsi="宋体" w:eastAsia="宋体" w:cs="宋体"/>
        </w:rPr>
        <w:t>出国或港澳交流奖项的说明</w:t>
      </w:r>
      <w:r>
        <w:rPr>
          <w:rFonts w:hint="eastAsia" w:ascii="宋体" w:hAnsi="宋体" w:eastAsia="宋体" w:cs="宋体"/>
        </w:rPr>
        <w:t>】</w:t>
      </w:r>
    </w:p>
    <w:p>
      <w:pPr>
        <w:pStyle w:val="2"/>
        <w:keepNext w:val="0"/>
        <w:keepLines w:val="0"/>
        <w:widowControl/>
        <w:suppressLineNumbers w:val="0"/>
        <w:spacing w:before="120" w:beforeAutospacing="0"/>
        <w:ind w:left="0" w:firstLine="425"/>
      </w:pPr>
      <w:r>
        <w:rPr>
          <w:rFonts w:hint="eastAsia" w:ascii="宋体" w:hAnsi="宋体" w:eastAsia="宋体" w:cs="宋体"/>
        </w:rPr>
        <w:t>（1）以上奖项所涉及的国际及港澳交流活动如因活动主办方原因临时调整时间或地点，外研社将及时通知获奖选手及指导教师，或视情况另行安排其他类似活动。</w:t>
      </w:r>
    </w:p>
    <w:p>
      <w:pPr>
        <w:pStyle w:val="2"/>
        <w:keepNext w:val="0"/>
        <w:keepLines w:val="0"/>
        <w:widowControl/>
        <w:suppressLineNumbers w:val="0"/>
        <w:spacing w:before="120" w:beforeAutospacing="0"/>
        <w:ind w:left="0" w:firstLine="425"/>
      </w:pPr>
      <w:r>
        <w:rPr>
          <w:rFonts w:hint="eastAsia" w:ascii="宋体" w:hAnsi="宋体" w:eastAsia="宋体" w:cs="宋体"/>
        </w:rPr>
        <w:t>（2）外研社提供获奖选手及指导教师的往返国际机票、报名注册费和住宿费，其他费用由获奖选手及指导教师自行承担。</w:t>
      </w:r>
    </w:p>
    <w:p>
      <w:pPr>
        <w:pStyle w:val="2"/>
        <w:keepNext w:val="0"/>
        <w:keepLines w:val="0"/>
        <w:widowControl/>
        <w:suppressLineNumbers w:val="0"/>
        <w:spacing w:before="120" w:beforeAutospacing="0"/>
        <w:ind w:left="0" w:firstLine="425"/>
      </w:pPr>
      <w:r>
        <w:rPr>
          <w:rFonts w:hint="eastAsia" w:ascii="宋体" w:hAnsi="宋体" w:eastAsia="宋体" w:cs="宋体"/>
        </w:rPr>
        <w:t>（3）指导教师须是在决赛报到时登记、确认的唯一指导教师，不可由他人代替。</w:t>
      </w:r>
    </w:p>
    <w:p>
      <w:pPr>
        <w:pStyle w:val="2"/>
        <w:keepNext w:val="0"/>
        <w:keepLines w:val="0"/>
        <w:widowControl/>
        <w:suppressLineNumbers w:val="0"/>
        <w:spacing w:before="120" w:beforeAutospacing="0"/>
        <w:ind w:left="0" w:firstLine="425"/>
      </w:pPr>
      <w:r>
        <w:rPr>
          <w:rFonts w:hint="eastAsia" w:ascii="宋体" w:hAnsi="宋体" w:eastAsia="宋体" w:cs="宋体"/>
        </w:rPr>
        <w:t>（4）出国及港澳交流奖项一年内有效。因护照未能在规定时间办理或签证被拒签等非大赛主办单位方面原因而不能参加的人员不再享受奖励。</w:t>
      </w:r>
    </w:p>
    <w:p>
      <w:pPr>
        <w:pStyle w:val="2"/>
        <w:keepNext w:val="0"/>
        <w:keepLines w:val="0"/>
        <w:widowControl/>
        <w:suppressLineNumbers w:val="0"/>
        <w:spacing w:before="120" w:beforeAutospacing="0"/>
        <w:ind w:left="0" w:firstLine="425"/>
      </w:pPr>
      <w:r>
        <w:rPr>
          <w:rFonts w:hint="eastAsia" w:ascii="宋体" w:hAnsi="宋体" w:eastAsia="宋体" w:cs="宋体"/>
        </w:rPr>
        <w:t>（5）在同年“外研社杯”全国英语演讲大赛、写作大赛、阅读大赛及辩论赛中获得出国奖励的选手，只能选择其中一种奖励方式。</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【关键时间点】</w:t>
      </w:r>
    </w:p>
    <w:p>
      <w:pPr>
        <w:pStyle w:val="2"/>
        <w:keepNext w:val="0"/>
        <w:keepLines w:val="0"/>
        <w:widowControl/>
        <w:suppressLineNumbers w:val="0"/>
        <w:spacing w:before="120" w:beforeAutospacing="0"/>
      </w:pPr>
      <w:r>
        <w:rPr>
          <w:rFonts w:hint="eastAsia" w:ascii="宋体" w:hAnsi="宋体" w:eastAsia="宋体" w:cs="宋体"/>
        </w:rPr>
        <w:t>（1）2016年5月18日：召开大赛启动仪式暨筹备会议，讨论本章程</w:t>
      </w:r>
    </w:p>
    <w:p>
      <w:pPr>
        <w:pStyle w:val="2"/>
        <w:keepNext w:val="0"/>
        <w:keepLines w:val="0"/>
        <w:widowControl/>
        <w:suppressLineNumbers w:val="0"/>
        <w:spacing w:before="120" w:beforeAutospacing="0"/>
      </w:pPr>
      <w:r>
        <w:rPr>
          <w:rFonts w:hint="eastAsia" w:ascii="宋体" w:hAnsi="宋体" w:eastAsia="宋体" w:cs="宋体"/>
        </w:rPr>
        <w:t>（2）2016年9-10月：初赛</w:t>
      </w:r>
    </w:p>
    <w:p>
      <w:pPr>
        <w:pStyle w:val="2"/>
        <w:keepNext w:val="0"/>
        <w:keepLines w:val="0"/>
        <w:widowControl/>
        <w:suppressLineNumbers w:val="0"/>
        <w:spacing w:before="120" w:beforeAutospacing="0"/>
      </w:pPr>
      <w:r>
        <w:rPr>
          <w:rFonts w:hint="eastAsia" w:ascii="宋体" w:hAnsi="宋体" w:eastAsia="宋体" w:cs="宋体"/>
        </w:rPr>
        <w:t>（3）2016年10月22日-11月5日：复赛</w:t>
      </w:r>
    </w:p>
    <w:p>
      <w:pPr>
        <w:pStyle w:val="2"/>
        <w:keepNext w:val="0"/>
        <w:keepLines w:val="0"/>
        <w:widowControl/>
        <w:suppressLineNumbers w:val="0"/>
        <w:spacing w:before="120" w:beforeAutospacing="0"/>
      </w:pPr>
      <w:r>
        <w:rPr>
          <w:rFonts w:hint="eastAsia" w:ascii="宋体" w:hAnsi="宋体" w:eastAsia="宋体" w:cs="宋体"/>
        </w:rPr>
        <w:t>（4）2016年12月9日：决赛</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20" w:beforeAutospacing="0"/>
        <w:ind w:left="0" w:firstLine="425"/>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sz w:val="36"/>
          <w:szCs w:val="36"/>
        </w:rPr>
        <w:t>（三）</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sz w:val="36"/>
          <w:szCs w:val="36"/>
        </w:rPr>
        <w:t>“外研社杯”全国英语阅读大赛</w:t>
      </w:r>
    </w:p>
    <w:p>
      <w:pPr>
        <w:pStyle w:val="2"/>
        <w:keepNext w:val="0"/>
        <w:keepLines w:val="0"/>
        <w:widowControl/>
        <w:suppressLineNumbers w:val="0"/>
        <w:spacing w:before="120" w:beforeAutospacing="0" w:line="420" w:lineRule="atLeast"/>
        <w:ind w:left="0" w:firstLine="425"/>
        <w:jc w:val="center"/>
      </w:pPr>
      <w:r>
        <w:rPr>
          <w:rStyle w:val="4"/>
          <w:rFonts w:hint="eastAsia" w:ascii="宋体" w:hAnsi="宋体" w:eastAsia="宋体" w:cs="宋体"/>
          <w:sz w:val="32"/>
          <w:szCs w:val="32"/>
        </w:rPr>
        <w:t>“FLTRP Cup” English Reading Contest</w:t>
      </w:r>
    </w:p>
    <w:p>
      <w:pPr>
        <w:pStyle w:val="2"/>
        <w:keepNext w:val="0"/>
        <w:keepLines w:val="0"/>
        <w:widowControl/>
        <w:suppressLineNumbers w:val="0"/>
        <w:spacing w:before="120" w:beforeAutospacing="0"/>
        <w:jc w:val="center"/>
      </w:pPr>
      <w:r>
        <w:t> </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参赛资格</w:t>
      </w:r>
    </w:p>
    <w:p>
      <w:pPr>
        <w:pStyle w:val="2"/>
        <w:keepNext w:val="0"/>
        <w:keepLines w:val="0"/>
        <w:widowControl/>
        <w:suppressLineNumbers w:val="0"/>
        <w:spacing w:before="120" w:beforeAutospacing="0" w:line="340" w:lineRule="atLeast"/>
        <w:ind w:left="0" w:firstLine="425"/>
      </w:pPr>
      <w:r>
        <w:rPr>
          <w:rFonts w:hint="eastAsia" w:ascii="宋体" w:hAnsi="宋体" w:eastAsia="宋体" w:cs="宋体"/>
          <w:color w:val="000000"/>
        </w:rPr>
        <w:t>全国具有高等学历教育招生资格的普通高等学校在校本、专科学生、研究生（不包括在职研究生），35岁以下，中国国籍。曾获得往届“‘外研社杯’全国英语阅读大赛”出国及港澳交流奖项的选手不包括在内。</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参赛方式</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初赛：</w:t>
      </w:r>
      <w:r>
        <w:rPr>
          <w:rFonts w:hint="eastAsia" w:ascii="宋体" w:hAnsi="宋体" w:eastAsia="宋体" w:cs="宋体"/>
          <w:color w:val="000000"/>
        </w:rPr>
        <w:t>符合参赛资格的高校学生可直接向本校外语院（系）或大学外语教学部咨询、报名和参加初赛。</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复赛：</w:t>
      </w:r>
      <w:r>
        <w:rPr>
          <w:rFonts w:hint="eastAsia" w:ascii="宋体" w:hAnsi="宋体" w:eastAsia="宋体" w:cs="宋体"/>
          <w:color w:val="000000"/>
        </w:rPr>
        <w:t>初赛结束后，举办初赛的外语院（系）或大学外语教学部向本省（市、自治区）大学外语教学研究会报名参加复赛。每校参赛人数由本省（市、自治区）大学外语教学研究会确定并公布。</w:t>
      </w:r>
    </w:p>
    <w:p>
      <w:pPr>
        <w:pStyle w:val="2"/>
        <w:keepNext w:val="0"/>
        <w:keepLines w:val="0"/>
        <w:widowControl/>
        <w:suppressLineNumbers w:val="0"/>
        <w:spacing w:before="120" w:beforeAutospacing="0" w:line="340" w:lineRule="atLeast"/>
        <w:ind w:left="0" w:firstLine="425"/>
      </w:pPr>
      <w:r>
        <w:rPr>
          <w:rStyle w:val="4"/>
          <w:rFonts w:hint="eastAsia" w:ascii="宋体" w:hAnsi="宋体" w:eastAsia="宋体" w:cs="宋体"/>
          <w:color w:val="000000"/>
        </w:rPr>
        <w:t>决赛：</w:t>
      </w:r>
      <w:r>
        <w:rPr>
          <w:rFonts w:hint="eastAsia" w:ascii="宋体" w:hAnsi="宋体" w:eastAsia="宋体" w:cs="宋体"/>
          <w:color w:val="000000"/>
        </w:rPr>
        <w:t>复赛结束后，各省（市、自治区）大学外语教学研究会将获得决赛资格的3名选手向大赛组委会秘书处报名参加全国决赛。</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参赛注册</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大赛官方网站（uchallenge.unipus.cn）将于2016年6月27日起开放注册窗口。所有报名参赛的选手必须在大赛官网注册，填写个人信息。参赛选手在大赛网站注册时所用的电子邮箱及手机号将作为参加复赛和决赛时登录大赛写作系统的重要认证信息。没有注册的选手无法参加复赛。参赛选手注册的个人信息须准确、真实。如经组委会查证与真实情况不符，将取消其参赛资格。</w:t>
      </w:r>
    </w:p>
    <w:p>
      <w:pPr>
        <w:pStyle w:val="2"/>
        <w:keepNext w:val="0"/>
        <w:keepLines w:val="0"/>
        <w:widowControl/>
        <w:suppressLineNumbers w:val="0"/>
        <w:spacing w:before="120" w:beforeAutospacing="0"/>
        <w:jc w:val="center"/>
      </w:pPr>
      <w:r>
        <w:rPr>
          <w:rStyle w:val="4"/>
          <w:rFonts w:hint="eastAsia" w:ascii="宋体" w:hAnsi="宋体" w:eastAsia="宋体" w:cs="宋体"/>
          <w:color w:val="000000"/>
        </w:rPr>
        <w:t>赛题构成</w:t>
      </w:r>
    </w:p>
    <w:p>
      <w:pPr>
        <w:pStyle w:val="2"/>
        <w:keepNext w:val="0"/>
        <w:keepLines w:val="0"/>
        <w:widowControl/>
        <w:suppressLineNumbers w:val="0"/>
        <w:spacing w:after="120" w:afterAutospacing="0"/>
        <w:jc w:val="left"/>
      </w:pPr>
      <w:r>
        <w:rPr>
          <w:rFonts w:hint="eastAsia" w:ascii="宋体" w:hAnsi="宋体" w:eastAsia="宋体" w:cs="宋体"/>
        </w:rPr>
        <w:t>“‘外研社杯’全国英语阅读大赛”比赛内容包含四个环节：</w:t>
      </w:r>
    </w:p>
    <w:p>
      <w:pPr>
        <w:pStyle w:val="2"/>
        <w:keepNext w:val="0"/>
        <w:keepLines w:val="0"/>
        <w:widowControl/>
        <w:suppressLineNumbers w:val="0"/>
        <w:spacing w:line="400" w:lineRule="atLeast"/>
        <w:ind w:left="2100"/>
        <w:jc w:val="left"/>
      </w:pPr>
      <w:r>
        <w:rPr>
          <w:rStyle w:val="4"/>
          <w:rFonts w:hint="eastAsia" w:ascii="宋体" w:hAnsi="宋体" w:eastAsia="宋体" w:cs="宋体"/>
        </w:rPr>
        <w:t>Part I. Read and Know（读以明己）</w:t>
      </w:r>
      <w:r>
        <w:t>   </w:t>
      </w:r>
    </w:p>
    <w:p>
      <w:pPr>
        <w:pStyle w:val="2"/>
        <w:keepNext w:val="0"/>
        <w:keepLines w:val="0"/>
        <w:widowControl/>
        <w:suppressLineNumbers w:val="0"/>
        <w:spacing w:line="400" w:lineRule="atLeast"/>
        <w:ind w:left="1680" w:firstLine="420"/>
        <w:jc w:val="left"/>
      </w:pPr>
      <w:r>
        <w:rPr>
          <w:rStyle w:val="4"/>
          <w:rFonts w:hint="eastAsia" w:ascii="宋体" w:hAnsi="宋体" w:eastAsia="宋体" w:cs="宋体"/>
        </w:rPr>
        <w:t>Part II. Read and Reason（读以察世）</w:t>
      </w:r>
    </w:p>
    <w:p>
      <w:pPr>
        <w:pStyle w:val="2"/>
        <w:keepNext w:val="0"/>
        <w:keepLines w:val="0"/>
        <w:widowControl/>
        <w:suppressLineNumbers w:val="0"/>
        <w:spacing w:line="400" w:lineRule="atLeast"/>
        <w:ind w:left="1680" w:firstLine="420"/>
        <w:jc w:val="left"/>
      </w:pPr>
      <w:r>
        <w:rPr>
          <w:rStyle w:val="4"/>
          <w:rFonts w:hint="eastAsia" w:ascii="宋体" w:hAnsi="宋体" w:eastAsia="宋体" w:cs="宋体"/>
        </w:rPr>
        <w:t>Part III. Read and Question（读以启思）</w:t>
      </w:r>
    </w:p>
    <w:p>
      <w:pPr>
        <w:pStyle w:val="2"/>
        <w:keepNext w:val="0"/>
        <w:keepLines w:val="0"/>
        <w:widowControl/>
        <w:suppressLineNumbers w:val="0"/>
        <w:spacing w:line="400" w:lineRule="atLeast"/>
        <w:ind w:left="1680" w:firstLine="420"/>
        <w:jc w:val="left"/>
      </w:pPr>
      <w:r>
        <w:rPr>
          <w:rStyle w:val="4"/>
          <w:rFonts w:hint="eastAsia" w:ascii="宋体" w:hAnsi="宋体" w:eastAsia="宋体" w:cs="宋体"/>
        </w:rPr>
        <w:t>Part VI. Read and Create（读以言志）</w:t>
      </w:r>
    </w:p>
    <w:p>
      <w:pPr>
        <w:pStyle w:val="2"/>
        <w:keepNext w:val="0"/>
        <w:keepLines w:val="0"/>
        <w:widowControl/>
        <w:suppressLineNumbers w:val="0"/>
        <w:spacing w:before="100" w:beforeAutospacing="0" w:after="100" w:afterAutospacing="0"/>
        <w:ind w:left="0" w:right="0" w:firstLine="240"/>
      </w:pPr>
      <w:r>
        <w:t> </w:t>
      </w:r>
    </w:p>
    <w:p>
      <w:pPr>
        <w:pStyle w:val="2"/>
        <w:keepNext w:val="0"/>
        <w:keepLines w:val="0"/>
        <w:widowControl/>
        <w:suppressLineNumbers w:val="0"/>
        <w:spacing w:before="100" w:beforeAutospacing="0" w:after="100" w:afterAutospacing="0"/>
        <w:ind w:left="0" w:right="0" w:firstLine="24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firstLine="240"/>
        <w:jc w:val="left"/>
      </w:pPr>
      <w:r>
        <w:rPr>
          <w:rFonts w:hint="eastAsia" w:ascii="宋体" w:hAnsi="宋体" w:eastAsia="宋体" w:cs="宋体"/>
        </w:rPr>
        <w:t>赛题的具体形式和内容详见“‘外研社杯’全国英语阅读大赛”样题；</w:t>
      </w:r>
    </w:p>
    <w:p>
      <w:pPr>
        <w:pStyle w:val="2"/>
        <w:keepNext w:val="0"/>
        <w:keepLines w:val="0"/>
        <w:widowControl/>
        <w:suppressLineNumbers w:val="0"/>
        <w:spacing w:before="100" w:beforeAutospacing="0" w:after="100" w:afterAutospacing="0"/>
        <w:ind w:left="0" w:right="0" w:firstLine="240"/>
        <w:jc w:val="left"/>
      </w:pPr>
      <w:r>
        <w:rPr>
          <w:rFonts w:hint="eastAsia" w:ascii="宋体" w:hAnsi="宋体" w:eastAsia="宋体" w:cs="宋体"/>
        </w:rPr>
        <w:t>（1）模拟赛和初赛赛题仅客观题，即Read and Know，Read and Reason，Read and Question三个模块。机器评阅并给出分数及报告。</w:t>
      </w:r>
    </w:p>
    <w:p>
      <w:pPr>
        <w:pStyle w:val="2"/>
        <w:keepNext w:val="0"/>
        <w:keepLines w:val="0"/>
        <w:widowControl/>
        <w:suppressLineNumbers w:val="0"/>
        <w:spacing w:before="100" w:beforeAutospacing="0" w:after="100" w:afterAutospacing="0"/>
        <w:ind w:left="0" w:right="0" w:firstLine="240"/>
        <w:jc w:val="left"/>
      </w:pPr>
      <w:r>
        <w:rPr>
          <w:rFonts w:hint="eastAsia" w:ascii="宋体" w:hAnsi="宋体" w:eastAsia="宋体" w:cs="宋体"/>
        </w:rPr>
        <w:t>（2）复赛和决赛包含客观题和主观题，即Read and Know，Read and Reason，Read and Question，Read and Create四个模块。</w:t>
      </w:r>
    </w:p>
    <w:p>
      <w:pPr>
        <w:pStyle w:val="2"/>
        <w:keepNext w:val="0"/>
        <w:keepLines w:val="0"/>
        <w:widowControl/>
        <w:suppressLineNumbers w:val="0"/>
        <w:spacing w:before="100" w:beforeAutospacing="0" w:after="100" w:afterAutospacing="0"/>
        <w:ind w:left="0" w:right="0" w:firstLine="240"/>
        <w:jc w:val="left"/>
      </w:pPr>
      <w:r>
        <w:rPr>
          <w:rFonts w:hint="eastAsia" w:ascii="宋体" w:hAnsi="宋体" w:eastAsia="宋体" w:cs="宋体"/>
        </w:rPr>
        <w:t>（3）客观题采用机器评阅；主观题考查读后论述，采用机评和人评结合的方式。</w:t>
      </w:r>
    </w:p>
    <w:p>
      <w:pPr>
        <w:pStyle w:val="2"/>
        <w:keepNext w:val="0"/>
        <w:keepLines w:val="0"/>
        <w:widowControl/>
        <w:suppressLineNumbers w:val="0"/>
        <w:jc w:val="center"/>
      </w:pPr>
      <w:r>
        <w:t> </w:t>
      </w:r>
    </w:p>
    <w:p>
      <w:pPr>
        <w:pStyle w:val="2"/>
        <w:keepNext w:val="0"/>
        <w:keepLines w:val="0"/>
        <w:widowControl/>
        <w:suppressLineNumbers w:val="0"/>
        <w:jc w:val="center"/>
      </w:pPr>
      <w:r>
        <w:rPr>
          <w:rStyle w:val="4"/>
          <w:rFonts w:hint="eastAsia" w:ascii="宋体" w:hAnsi="宋体" w:eastAsia="宋体" w:cs="宋体"/>
        </w:rPr>
        <w:t>模拟赛（暨Uchallenge英语阅读能力测试）</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在正式比赛前，大赛组委会将举办模拟赛，学生自愿报名，在大赛官方网站注册登录后可参加模拟赛。模拟赛供选手熟悉大赛题型和比赛内容，以检测自己的阅读能力与水平。</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参赛方式：</w:t>
      </w:r>
      <w:r>
        <w:rPr>
          <w:rFonts w:hint="eastAsia" w:ascii="宋体" w:hAnsi="宋体" w:eastAsia="宋体" w:cs="宋体"/>
        </w:rPr>
        <w:t>大赛官方网站将于2016年6月27日起开放注册窗口。符合参赛资格者均可登录大赛官方网站，注册个人真实信息后按要求参赛。参赛选手的注册信息（包括姓名、学校、学号、电子邮箱及手机号）将作为参加模拟赛和大赛的初赛、复赛、决赛时登录大赛系统的重要认证信息。</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比赛时间：</w:t>
      </w:r>
      <w:r>
        <w:rPr>
          <w:rFonts w:hint="eastAsia" w:ascii="宋体" w:hAnsi="宋体" w:eastAsia="宋体" w:cs="宋体"/>
        </w:rPr>
        <w:t>模拟赛比赛时间为90分钟。2016年度模拟赛具体比赛时间将在大赛官网uchallenge.unipus.cn上公布。</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比赛方式：</w:t>
      </w:r>
      <w:r>
        <w:rPr>
          <w:rFonts w:hint="eastAsia" w:ascii="宋体" w:hAnsi="宋体" w:eastAsia="宋体" w:cs="宋体"/>
        </w:rPr>
        <w:t>登录大赛官方网站，在“外研社杯”全国英语阅读大赛赛事系统中线上参赛。每次模拟赛持续7天，选手可以在7天内选择任意时间上网参加模拟赛。（详情见每次模拟赛具体通知。）</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评分方式：</w:t>
      </w:r>
      <w:r>
        <w:rPr>
          <w:rFonts w:hint="eastAsia" w:ascii="宋体" w:hAnsi="宋体" w:eastAsia="宋体" w:cs="宋体"/>
        </w:rPr>
        <w:t>iTEST 3.0（大学外语测试与训练系统）进行机器评阅。</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初赛</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参赛方式：</w:t>
      </w:r>
      <w:r>
        <w:rPr>
          <w:rFonts w:hint="eastAsia" w:ascii="宋体" w:hAnsi="宋体" w:eastAsia="宋体" w:cs="宋体"/>
        </w:rPr>
        <w:t>各参赛学校作为初赛赛点，由本校外语院（系）或大学外语教学部负责组织实施。参赛学校可适当收取报名费，也可邀请社会各界赞助合作。</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比赛时间：</w:t>
      </w:r>
      <w:r>
        <w:rPr>
          <w:rFonts w:hint="eastAsia" w:ascii="宋体" w:hAnsi="宋体" w:eastAsia="宋体" w:cs="宋体"/>
        </w:rPr>
        <w:t>参赛院校根据大赛组委会公布的时间安排举办，确保在本省（市、自治区）复赛之前完成初赛。</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比赛方式：</w:t>
      </w:r>
      <w:r>
        <w:rPr>
          <w:rFonts w:hint="eastAsia" w:ascii="宋体" w:hAnsi="宋体" w:eastAsia="宋体" w:cs="宋体"/>
        </w:rPr>
        <w:t>参赛院校可自行组织初赛，也可参加主办单位统一举办的线上初赛。主办单位通过大赛官网发布线上初赛，共发布2场，时间为2016年9月至10月。参赛院校可向主办单位提前申请，选择其中任何一场线上初赛时间，提前将本校所有参赛选手完成注册报名，届时组织本校所有参赛选手登录大赛官网进行比赛。线上初赛赛题由主办单位提供，考试发布及客观题评阅由大赛专用赛事系统——iTEST 3.0（大学外语测试与训练系统）支持。每次初赛发布前，主办单位将在大赛官网发布通知。</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评分方式：</w:t>
      </w:r>
      <w:r>
        <w:rPr>
          <w:rFonts w:hint="eastAsia" w:ascii="宋体" w:hAnsi="宋体" w:eastAsia="宋体" w:cs="宋体"/>
        </w:rPr>
        <w:t>机器评阅——大赛指定系统为iTEST 3.0（大学外语测试与训练系统）。</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奖项设置：</w:t>
      </w:r>
      <w:r>
        <w:rPr>
          <w:rFonts w:hint="eastAsia" w:ascii="宋体" w:hAnsi="宋体" w:eastAsia="宋体" w:cs="宋体"/>
        </w:rPr>
        <w:t>各参赛学校应设置特等奖和一、二、三等奖。获得特等奖的选手可晋级省级复赛（每校参加复赛人数由各省复赛组委会确定）。一、二、三等奖获奖人数分别占本校参赛选手总数的1%、3%、6%，将获得“外研社杯”全国英语阅读大赛初赛一、二、三等奖纸质版证书。大赛组委会将为初赛组织工作突出的单位颁发优秀组织奖证书。 </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赛场布置：</w:t>
      </w:r>
      <w:r>
        <w:rPr>
          <w:rFonts w:hint="eastAsia" w:ascii="宋体" w:hAnsi="宋体" w:eastAsia="宋体" w:cs="宋体"/>
        </w:rPr>
        <w:t>组委会秘书处将提供统一宣传海报模板，参赛院校也可自行设计，但必须包含大赛名称（“‘外研社杯’全国英语阅读大赛”）和主办单位名称。</w:t>
      </w:r>
    </w:p>
    <w:p>
      <w:pPr>
        <w:pStyle w:val="2"/>
        <w:keepNext w:val="0"/>
        <w:keepLines w:val="0"/>
        <w:widowControl/>
        <w:suppressLineNumbers w:val="0"/>
        <w:spacing w:before="100" w:beforeAutospacing="0" w:after="100" w:afterAutospacing="0"/>
        <w:ind w:left="0" w:right="0" w:firstLine="240"/>
        <w:jc w:val="left"/>
      </w:pPr>
      <w:r>
        <w:rPr>
          <w:rStyle w:val="4"/>
          <w:rFonts w:hint="eastAsia" w:ascii="宋体" w:hAnsi="宋体" w:eastAsia="宋体" w:cs="宋体"/>
        </w:rPr>
        <w:t>参赛培训：</w:t>
      </w:r>
      <w:r>
        <w:rPr>
          <w:rFonts w:hint="eastAsia" w:ascii="宋体" w:hAnsi="宋体" w:eastAsia="宋体" w:cs="宋体"/>
        </w:rPr>
        <w:t>2016年6月—11月，大赛组委会将采用网络直播和录播的形式不定期组织线上培训活动，届时将邀请知名阅读专家及往年优秀选手为广大参赛者指点方法、分享心得、交流提高。活动详情请关注大赛官网（uchallenge.unipus.cn）。</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1）各初赛院校须指定初赛网络管理员，负责大赛官网注册系统中本校赛务。初赛网络管理员拥有审核本校选手资料、下载本校选手名单、向本校选手发送初赛通知、公布本校初赛结果、提交本校初赛信息及其他比赛宣传资料等权限，并可通过系统向复赛组委会提交本校进入复赛的选手名单。</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（2）参与主办单位组织的线上初赛院校管理员，须提前在官网中选定拟参与的初赛场次，以保证选手正常比赛。初赛场次一经选定，无法更改。</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（3）初赛网络管理员的账号和密码由大赛组委会秘书处发放。</w:t>
      </w:r>
    </w:p>
    <w:p>
      <w:pPr>
        <w:pStyle w:val="2"/>
        <w:keepNext w:val="0"/>
        <w:keepLines w:val="0"/>
        <w:widowControl/>
        <w:suppressLineNumbers w:val="0"/>
        <w:spacing w:before="100" w:beforeAutospacing="0" w:after="100" w:afterAutospacing="0"/>
        <w:ind w:left="0" w:right="0" w:firstLine="420"/>
        <w:jc w:val="left"/>
      </w:pPr>
      <w:r>
        <w:rPr>
          <w:rFonts w:hint="eastAsia" w:ascii="宋体" w:hAnsi="宋体" w:eastAsia="宋体" w:cs="宋体"/>
        </w:rPr>
        <w:t>（4）大赛组委会将对网站注册信息以及初赛院校在系统中提交的初赛信息、获奖选手名单及获奖作品电子版进行核实，确认后按数量颁发获奖证书。</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复赛</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组织方式：</w:t>
      </w:r>
      <w:r>
        <w:rPr>
          <w:rFonts w:hint="eastAsia" w:ascii="宋体" w:hAnsi="宋体" w:eastAsia="宋体" w:cs="宋体"/>
        </w:rPr>
        <w:t>以省（市、自治区）为单位，由大赛组委会确定承办院校、组织实施复赛。</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参赛资格：</w:t>
      </w:r>
      <w:r>
        <w:rPr>
          <w:rFonts w:hint="eastAsia" w:ascii="宋体" w:hAnsi="宋体" w:eastAsia="宋体" w:cs="宋体"/>
        </w:rPr>
        <w:t>各初赛赛点的特等奖获奖选手进入复赛。大赛组委会至少提前两周将复赛通知发给本省（市、自治区）所有符合参赛资格的院校，并预先公布复赛名单。</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比赛时间：</w:t>
      </w:r>
      <w:r>
        <w:rPr>
          <w:rFonts w:hint="eastAsia" w:ascii="宋体" w:hAnsi="宋体" w:eastAsia="宋体" w:cs="宋体"/>
        </w:rPr>
        <w:t>大赛指定复赛日期为2016年10月22日、10月29日、11月5日，时间均为14:00—16:10。同一时间比赛的省（市、自治区）采用相同赛题。大赛组委会在9月30日前确定各地复赛时间与承办院校，发布复赛通知。</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比赛方式：</w:t>
      </w:r>
      <w:r>
        <w:rPr>
          <w:rFonts w:hint="eastAsia" w:ascii="宋体" w:hAnsi="宋体" w:eastAsia="宋体" w:cs="宋体"/>
        </w:rPr>
        <w:t>登录“外研社杯”全国英语阅读大赛赛事系统iTEST 3.0（大学外语测试与训练系统），现场线上答题。</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评委组成：</w:t>
      </w:r>
      <w:r>
        <w:rPr>
          <w:rFonts w:hint="eastAsia" w:ascii="宋体" w:hAnsi="宋体" w:eastAsia="宋体" w:cs="宋体"/>
        </w:rPr>
        <w:t>评委由大赛组委会拟定，人数不少于5人（须包含外籍评委）。中国籍评委须具有副教授以上职称，有英语阅读教学经验。每所学校只能有一人担任评委。</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评分方式：</w:t>
      </w:r>
      <w:r>
        <w:rPr>
          <w:rFonts w:hint="eastAsia" w:ascii="宋体" w:hAnsi="宋体" w:eastAsia="宋体" w:cs="宋体"/>
        </w:rPr>
        <w:t>系统评阅客观题，机评加人工评阅主观题。客观题与主观题分数相加得出每位选手总分。结果于比赛结束一周内公布。公布无异议后组委会将在大赛官网公布决赛选手名单。</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评分原则：</w:t>
      </w:r>
      <w:r>
        <w:rPr>
          <w:rFonts w:hint="eastAsia" w:ascii="宋体" w:hAnsi="宋体" w:eastAsia="宋体" w:cs="宋体"/>
        </w:rPr>
        <w:t>比赛前应召开评委会，讨论并贯彻评分标准。复赛组委会应保管好原始评分记录，并提交大赛组委会存档。比赛后建议以适当方式安排评委点评，以给予参赛选手与指导教师一定的参赛反馈。</w:t>
      </w:r>
    </w:p>
    <w:p>
      <w:pPr>
        <w:pStyle w:val="2"/>
        <w:keepNext w:val="0"/>
        <w:keepLines w:val="0"/>
        <w:widowControl/>
        <w:suppressLineNumbers w:val="0"/>
        <w:spacing w:before="100" w:beforeAutospacing="0" w:after="100" w:afterAutospacing="0"/>
        <w:ind w:left="0" w:right="0" w:firstLine="420"/>
        <w:jc w:val="left"/>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主观题评分标准</w:t>
      </w:r>
      <w:r>
        <w:rPr>
          <w:rFonts w:hint="eastAsia" w:ascii="宋体" w:hAnsi="宋体" w:eastAsia="宋体" w:cs="宋体"/>
        </w:rPr>
        <w:t>：</w:t>
      </w:r>
    </w:p>
    <w:tbl>
      <w:tblPr>
        <w:tblW w:w="5760" w:type="dxa"/>
        <w:jc w:val="center"/>
        <w:tblInd w:w="1381" w:type="dxa"/>
        <w:shd w:val="clear"/>
        <w:tblLayout w:type="fixed"/>
        <w:tblCellMar>
          <w:top w:w="0" w:type="dxa"/>
          <w:left w:w="0" w:type="dxa"/>
          <w:bottom w:w="0" w:type="dxa"/>
          <w:right w:w="0" w:type="dxa"/>
        </w:tblCellMar>
      </w:tblPr>
      <w:tblGrid>
        <w:gridCol w:w="3022"/>
        <w:gridCol w:w="2738"/>
      </w:tblGrid>
      <w:tr>
        <w:tblPrEx>
          <w:tblLayout w:type="fixed"/>
          <w:tblCellMar>
            <w:top w:w="0" w:type="dxa"/>
            <w:left w:w="0" w:type="dxa"/>
            <w:bottom w:w="0" w:type="dxa"/>
            <w:right w:w="0" w:type="dxa"/>
          </w:tblCellMar>
        </w:tblPrEx>
        <w:trPr>
          <w:jc w:val="center"/>
        </w:trPr>
        <w:tc>
          <w:tcPr>
            <w:tcW w:w="3022" w:type="dxa"/>
            <w:tcBorders>
              <w:top w:val="single" w:color="000000" w:sz="8" w:space="0"/>
              <w:left w:val="single" w:color="000000" w:sz="8" w:space="0"/>
              <w:bottom w:val="single" w:color="BFBFBF"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Content/Ideas</w:t>
            </w:r>
          </w:p>
          <w:p>
            <w:pPr>
              <w:pStyle w:val="2"/>
              <w:keepNext w:val="0"/>
              <w:keepLines w:val="0"/>
              <w:widowControl/>
              <w:suppressLineNumbers w:val="0"/>
              <w:jc w:val="center"/>
            </w:pPr>
            <w:r>
              <w:rPr>
                <w:rStyle w:val="4"/>
                <w:rFonts w:hint="eastAsia" w:ascii="宋体" w:hAnsi="宋体" w:eastAsia="宋体" w:cs="宋体"/>
                <w:bdr w:val="none" w:color="auto" w:sz="0" w:space="0"/>
              </w:rPr>
              <w:t>（60%）</w:t>
            </w:r>
          </w:p>
        </w:tc>
        <w:tc>
          <w:tcPr>
            <w:tcW w:w="2738" w:type="dxa"/>
            <w:tcBorders>
              <w:top w:val="single" w:color="auto" w:sz="8" w:space="0"/>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effectively addresses the topic and the task.</w:t>
            </w:r>
          </w:p>
          <w:p>
            <w:pPr>
              <w:pStyle w:val="2"/>
              <w:keepNext w:val="0"/>
              <w:keepLines w:val="0"/>
              <w:widowControl/>
              <w:suppressLineNumbers w:val="0"/>
              <w:jc w:val="left"/>
            </w:pPr>
            <w:r>
              <w:rPr>
                <w:rFonts w:hint="eastAsia" w:ascii="宋体" w:hAnsi="宋体" w:eastAsia="宋体" w:cs="宋体"/>
                <w:bdr w:val="none" w:color="auto" w:sz="0" w:space="0"/>
              </w:rPr>
              <w:t>2. Writing is based on the key points of information contained in the cited text.</w:t>
            </w:r>
          </w:p>
        </w:tc>
      </w:tr>
      <w:tr>
        <w:tblPrEx>
          <w:shd w:val="clear"/>
          <w:tblLayout w:type="fixed"/>
          <w:tblCellMar>
            <w:top w:w="0" w:type="dxa"/>
            <w:left w:w="0" w:type="dxa"/>
            <w:bottom w:w="0" w:type="dxa"/>
            <w:right w:w="0" w:type="dxa"/>
          </w:tblCellMar>
        </w:tblPrEx>
        <w:trPr>
          <w:jc w:val="center"/>
        </w:trPr>
        <w:tc>
          <w:tcPr>
            <w:tcW w:w="3022"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Organization/Development</w:t>
            </w:r>
          </w:p>
          <w:p>
            <w:pPr>
              <w:pStyle w:val="2"/>
              <w:keepNext w:val="0"/>
              <w:keepLines w:val="0"/>
              <w:widowControl/>
              <w:suppressLineNumbers w:val="0"/>
              <w:jc w:val="center"/>
            </w:pPr>
            <w:r>
              <w:rPr>
                <w:rStyle w:val="4"/>
                <w:rFonts w:hint="eastAsia" w:ascii="宋体" w:hAnsi="宋体" w:eastAsia="宋体" w:cs="宋体"/>
                <w:bdr w:val="none" w:color="auto" w:sz="0" w:space="0"/>
              </w:rPr>
              <w:t>（20%）</w:t>
            </w:r>
          </w:p>
        </w:tc>
        <w:tc>
          <w:tcPr>
            <w:tcW w:w="2738"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is well-organized and well-developed, using appropriate rhetorical devices.</w:t>
            </w:r>
          </w:p>
          <w:p>
            <w:pPr>
              <w:pStyle w:val="2"/>
              <w:keepNext w:val="0"/>
              <w:keepLines w:val="0"/>
              <w:widowControl/>
              <w:suppressLineNumbers w:val="0"/>
              <w:jc w:val="left"/>
            </w:pPr>
            <w:r>
              <w:rPr>
                <w:rFonts w:hint="eastAsia" w:ascii="宋体" w:hAnsi="宋体" w:eastAsia="宋体" w:cs="宋体"/>
                <w:bdr w:val="none" w:color="auto" w:sz="0" w:space="0"/>
              </w:rPr>
              <w:t>2. Writing is no less than 400 words.</w:t>
            </w:r>
          </w:p>
        </w:tc>
      </w:tr>
      <w:tr>
        <w:tblPrEx>
          <w:tblLayout w:type="fixed"/>
          <w:tblCellMar>
            <w:top w:w="0" w:type="dxa"/>
            <w:left w:w="0" w:type="dxa"/>
            <w:bottom w:w="0" w:type="dxa"/>
            <w:right w:w="0" w:type="dxa"/>
          </w:tblCellMar>
        </w:tblPrEx>
        <w:trPr>
          <w:jc w:val="center"/>
        </w:trPr>
        <w:tc>
          <w:tcPr>
            <w:tcW w:w="3022"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Language</w:t>
            </w:r>
          </w:p>
          <w:p>
            <w:pPr>
              <w:pStyle w:val="2"/>
              <w:keepNext w:val="0"/>
              <w:keepLines w:val="0"/>
              <w:widowControl/>
              <w:suppressLineNumbers w:val="0"/>
              <w:jc w:val="center"/>
            </w:pPr>
            <w:r>
              <w:rPr>
                <w:rStyle w:val="4"/>
                <w:rFonts w:hint="eastAsia" w:ascii="宋体" w:hAnsi="宋体" w:eastAsia="宋体" w:cs="宋体"/>
                <w:bdr w:val="none" w:color="auto" w:sz="0" w:space="0"/>
              </w:rPr>
              <w:t>（20%）</w:t>
            </w:r>
          </w:p>
        </w:tc>
        <w:tc>
          <w:tcPr>
            <w:tcW w:w="2738"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uses accurate spelling and correct grammar.</w:t>
            </w:r>
          </w:p>
          <w:p>
            <w:pPr>
              <w:pStyle w:val="2"/>
              <w:keepNext w:val="0"/>
              <w:keepLines w:val="0"/>
              <w:widowControl/>
              <w:suppressLineNumbers w:val="0"/>
              <w:jc w:val="left"/>
            </w:pPr>
            <w:r>
              <w:rPr>
                <w:rFonts w:hint="eastAsia" w:ascii="宋体" w:hAnsi="宋体" w:eastAsia="宋体" w:cs="宋体"/>
                <w:bdr w:val="none" w:color="auto" w:sz="0" w:space="0"/>
              </w:rPr>
              <w:t>2. Writing demonstrates syntactic variety, and effective use of vocabulary.</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奖项设置：</w:t>
      </w:r>
      <w:r>
        <w:rPr>
          <w:rFonts w:hint="eastAsia" w:ascii="宋体" w:hAnsi="宋体" w:eastAsia="宋体" w:cs="宋体"/>
        </w:rPr>
        <w:t>设置特等奖和一、二、三等奖，其中特等奖3名。特等奖获奖选手代表本省参加决赛。所有获奖选手都将获得由大赛组委会颁发的获奖证书及奖品。</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决赛</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参赛资格：</w:t>
      </w:r>
      <w:r>
        <w:rPr>
          <w:rFonts w:hint="eastAsia" w:ascii="宋体" w:hAnsi="宋体" w:eastAsia="宋体" w:cs="宋体"/>
        </w:rPr>
        <w:t>各省（市、自治区）复赛特等奖获奖选手（限3人）。</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比赛地点：</w:t>
      </w:r>
      <w:r>
        <w:rPr>
          <w:rFonts w:hint="eastAsia" w:ascii="宋体" w:hAnsi="宋体" w:eastAsia="宋体" w:cs="宋体"/>
        </w:rPr>
        <w:t>北京</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比赛时间：</w:t>
      </w:r>
      <w:r>
        <w:rPr>
          <w:rFonts w:hint="eastAsia" w:ascii="宋体" w:hAnsi="宋体" w:eastAsia="宋体" w:cs="宋体"/>
        </w:rPr>
        <w:t>2016年12月9日下午14:00-16:10</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比赛方式：</w:t>
      </w:r>
      <w:r>
        <w:rPr>
          <w:rFonts w:hint="eastAsia" w:ascii="宋体" w:hAnsi="宋体" w:eastAsia="宋体" w:cs="宋体"/>
        </w:rPr>
        <w:t>登录“外研社杯”全国英语阅读大赛赛事系统iTEST 3.0（大学外语测试与训练系统），现场线上答题。</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评委组成：</w:t>
      </w:r>
      <w:r>
        <w:rPr>
          <w:rFonts w:hint="eastAsia" w:ascii="宋体" w:hAnsi="宋体" w:eastAsia="宋体" w:cs="宋体"/>
        </w:rPr>
        <w:t>评委人数不少于7人，其中外籍评委不少于2人。中国籍评委具有教授职称，有英语阅读教学经验。比赛前应召开评委会，讨论并贯彻评分标准，以保证比赛的规范性、公平性与公正性。</w:t>
      </w:r>
    </w:p>
    <w:p>
      <w:pPr>
        <w:pStyle w:val="2"/>
        <w:keepNext w:val="0"/>
        <w:keepLines w:val="0"/>
        <w:widowControl/>
        <w:suppressLineNumbers w:val="0"/>
        <w:spacing w:before="100" w:beforeAutospacing="0" w:after="100" w:afterAutospacing="0"/>
        <w:ind w:left="0" w:right="0" w:firstLine="420"/>
        <w:jc w:val="left"/>
      </w:pPr>
      <w:r>
        <w:rPr>
          <w:rStyle w:val="4"/>
          <w:rFonts w:hint="eastAsia" w:ascii="宋体" w:hAnsi="宋体" w:eastAsia="宋体" w:cs="宋体"/>
        </w:rPr>
        <w:t>评分方式：</w:t>
      </w:r>
      <w:r>
        <w:rPr>
          <w:rFonts w:hint="eastAsia" w:ascii="宋体" w:hAnsi="宋体" w:eastAsia="宋体" w:cs="宋体"/>
        </w:rPr>
        <w:t>系统评阅客观题、机评+人工评阅主观题。主观题与客观题分数相加得出每位选手总分及排名。决赛结果及获奖情况将于12月11日公布。</w:t>
      </w:r>
    </w:p>
    <w:p>
      <w:pPr>
        <w:pStyle w:val="2"/>
        <w:keepNext w:val="0"/>
        <w:keepLines w:val="0"/>
        <w:widowControl/>
        <w:suppressLineNumbers w:val="0"/>
        <w:spacing w:before="100" w:beforeAutospacing="0" w:after="100" w:afterAutospacing="0"/>
        <w:ind w:left="0" w:right="0" w:firstLine="420"/>
        <w:jc w:val="left"/>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主观题评分标准</w:t>
      </w:r>
      <w:r>
        <w:rPr>
          <w:rFonts w:hint="eastAsia" w:ascii="宋体" w:hAnsi="宋体" w:eastAsia="宋体" w:cs="宋体"/>
        </w:rPr>
        <w:t>：</w:t>
      </w:r>
    </w:p>
    <w:tbl>
      <w:tblPr>
        <w:tblW w:w="5830" w:type="dxa"/>
        <w:jc w:val="center"/>
        <w:tblInd w:w="1346" w:type="dxa"/>
        <w:shd w:val="clear"/>
        <w:tblLayout w:type="fixed"/>
        <w:tblCellMar>
          <w:top w:w="0" w:type="dxa"/>
          <w:left w:w="0" w:type="dxa"/>
          <w:bottom w:w="0" w:type="dxa"/>
          <w:right w:w="0" w:type="dxa"/>
        </w:tblCellMar>
      </w:tblPr>
      <w:tblGrid>
        <w:gridCol w:w="3022"/>
        <w:gridCol w:w="2808"/>
      </w:tblGrid>
      <w:tr>
        <w:tblPrEx>
          <w:tblLayout w:type="fixed"/>
          <w:tblCellMar>
            <w:top w:w="0" w:type="dxa"/>
            <w:left w:w="0" w:type="dxa"/>
            <w:bottom w:w="0" w:type="dxa"/>
            <w:right w:w="0" w:type="dxa"/>
          </w:tblCellMar>
        </w:tblPrEx>
        <w:trPr>
          <w:jc w:val="center"/>
        </w:trPr>
        <w:tc>
          <w:tcPr>
            <w:tcW w:w="3022" w:type="dxa"/>
            <w:tcBorders>
              <w:top w:val="single" w:color="000000" w:sz="8" w:space="0"/>
              <w:left w:val="single" w:color="000000" w:sz="8" w:space="0"/>
              <w:bottom w:val="single" w:color="BFBFBF"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Content/Ideas</w:t>
            </w:r>
          </w:p>
          <w:p>
            <w:pPr>
              <w:pStyle w:val="2"/>
              <w:keepNext w:val="0"/>
              <w:keepLines w:val="0"/>
              <w:widowControl/>
              <w:suppressLineNumbers w:val="0"/>
              <w:jc w:val="center"/>
            </w:pPr>
            <w:r>
              <w:rPr>
                <w:rStyle w:val="4"/>
                <w:rFonts w:hint="eastAsia" w:ascii="宋体" w:hAnsi="宋体" w:eastAsia="宋体" w:cs="宋体"/>
                <w:bdr w:val="none" w:color="auto" w:sz="0" w:space="0"/>
              </w:rPr>
              <w:t>（60%）</w:t>
            </w:r>
          </w:p>
        </w:tc>
        <w:tc>
          <w:tcPr>
            <w:tcW w:w="2808" w:type="dxa"/>
            <w:tcBorders>
              <w:top w:val="single" w:color="auto" w:sz="8" w:space="0"/>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effectively addresses the topic and the task.</w:t>
            </w:r>
          </w:p>
          <w:p>
            <w:pPr>
              <w:pStyle w:val="2"/>
              <w:keepNext w:val="0"/>
              <w:keepLines w:val="0"/>
              <w:widowControl/>
              <w:suppressLineNumbers w:val="0"/>
              <w:jc w:val="left"/>
            </w:pPr>
            <w:r>
              <w:rPr>
                <w:rFonts w:hint="eastAsia" w:ascii="宋体" w:hAnsi="宋体" w:eastAsia="宋体" w:cs="宋体"/>
                <w:bdr w:val="none" w:color="auto" w:sz="0" w:space="0"/>
              </w:rPr>
              <w:t>2. Writing is based on the key points of information contained in the cited text.</w:t>
            </w:r>
          </w:p>
        </w:tc>
      </w:tr>
      <w:tr>
        <w:tblPrEx>
          <w:tblLayout w:type="fixed"/>
          <w:tblCellMar>
            <w:top w:w="0" w:type="dxa"/>
            <w:left w:w="0" w:type="dxa"/>
            <w:bottom w:w="0" w:type="dxa"/>
            <w:right w:w="0" w:type="dxa"/>
          </w:tblCellMar>
        </w:tblPrEx>
        <w:trPr>
          <w:jc w:val="center"/>
        </w:trPr>
        <w:tc>
          <w:tcPr>
            <w:tcW w:w="3022"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Organization/Development</w:t>
            </w:r>
          </w:p>
          <w:p>
            <w:pPr>
              <w:pStyle w:val="2"/>
              <w:keepNext w:val="0"/>
              <w:keepLines w:val="0"/>
              <w:widowControl/>
              <w:suppressLineNumbers w:val="0"/>
              <w:jc w:val="center"/>
            </w:pPr>
            <w:r>
              <w:rPr>
                <w:rStyle w:val="4"/>
                <w:rFonts w:hint="eastAsia" w:ascii="宋体" w:hAnsi="宋体" w:eastAsia="宋体" w:cs="宋体"/>
                <w:bdr w:val="none" w:color="auto" w:sz="0" w:space="0"/>
              </w:rPr>
              <w:t>（20%）</w:t>
            </w:r>
          </w:p>
        </w:tc>
        <w:tc>
          <w:tcPr>
            <w:tcW w:w="2808"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is well-organized and well-developed,using appropriate rhetorical devices.</w:t>
            </w:r>
          </w:p>
          <w:p>
            <w:pPr>
              <w:pStyle w:val="2"/>
              <w:keepNext w:val="0"/>
              <w:keepLines w:val="0"/>
              <w:widowControl/>
              <w:suppressLineNumbers w:val="0"/>
              <w:jc w:val="left"/>
            </w:pPr>
            <w:r>
              <w:rPr>
                <w:rFonts w:hint="eastAsia" w:ascii="宋体" w:hAnsi="宋体" w:eastAsia="宋体" w:cs="宋体"/>
                <w:bdr w:val="none" w:color="auto" w:sz="0" w:space="0"/>
              </w:rPr>
              <w:t>2. Writing is no less than 400 words.</w:t>
            </w:r>
          </w:p>
        </w:tc>
      </w:tr>
      <w:tr>
        <w:tblPrEx>
          <w:tblLayout w:type="fixed"/>
          <w:tblCellMar>
            <w:top w:w="0" w:type="dxa"/>
            <w:left w:w="0" w:type="dxa"/>
            <w:bottom w:w="0" w:type="dxa"/>
            <w:right w:w="0" w:type="dxa"/>
          </w:tblCellMar>
        </w:tblPrEx>
        <w:trPr>
          <w:jc w:val="center"/>
        </w:trPr>
        <w:tc>
          <w:tcPr>
            <w:tcW w:w="3022" w:type="dxa"/>
            <w:tcBorders>
              <w:top w:val="nil"/>
              <w:left w:val="single" w:color="000000" w:sz="8" w:space="0"/>
              <w:bottom w:val="single" w:color="000000" w:sz="8" w:space="0"/>
              <w:right w:val="single" w:color="000000" w:sz="8" w:space="0"/>
            </w:tcBorders>
            <w:shd w:val="clear"/>
            <w:tcMar>
              <w:left w:w="108" w:type="dxa"/>
            </w:tcMar>
            <w:vAlign w:val="center"/>
          </w:tcPr>
          <w:p>
            <w:pPr>
              <w:pStyle w:val="2"/>
              <w:keepNext w:val="0"/>
              <w:keepLines w:val="0"/>
              <w:widowControl/>
              <w:suppressLineNumbers w:val="0"/>
              <w:jc w:val="center"/>
            </w:pPr>
            <w:r>
              <w:rPr>
                <w:rStyle w:val="4"/>
                <w:rFonts w:hint="eastAsia" w:ascii="宋体" w:hAnsi="宋体" w:eastAsia="宋体" w:cs="宋体"/>
                <w:bdr w:val="none" w:color="auto" w:sz="0" w:space="0"/>
              </w:rPr>
              <w:t>Language</w:t>
            </w:r>
          </w:p>
          <w:p>
            <w:pPr>
              <w:pStyle w:val="2"/>
              <w:keepNext w:val="0"/>
              <w:keepLines w:val="0"/>
              <w:widowControl/>
              <w:suppressLineNumbers w:val="0"/>
              <w:jc w:val="center"/>
            </w:pPr>
            <w:r>
              <w:rPr>
                <w:rStyle w:val="4"/>
                <w:rFonts w:hint="eastAsia" w:ascii="宋体" w:hAnsi="宋体" w:eastAsia="宋体" w:cs="宋体"/>
                <w:bdr w:val="none" w:color="auto" w:sz="0" w:space="0"/>
              </w:rPr>
              <w:t>（20%）</w:t>
            </w:r>
          </w:p>
        </w:tc>
        <w:tc>
          <w:tcPr>
            <w:tcW w:w="2808" w:type="dxa"/>
            <w:tcBorders>
              <w:top w:val="nil"/>
              <w:left w:val="nil"/>
              <w:bottom w:val="single" w:color="auto" w:sz="8" w:space="0"/>
              <w:right w:val="single" w:color="auto" w:sz="8" w:space="0"/>
            </w:tcBorders>
            <w:shd w:val="clear"/>
            <w:tcMar>
              <w:left w:w="108" w:type="dxa"/>
            </w:tcMar>
            <w:vAlign w:val="center"/>
          </w:tcPr>
          <w:p>
            <w:pPr>
              <w:pStyle w:val="2"/>
              <w:keepNext w:val="0"/>
              <w:keepLines w:val="0"/>
              <w:widowControl/>
              <w:suppressLineNumbers w:val="0"/>
              <w:jc w:val="left"/>
            </w:pPr>
            <w:r>
              <w:rPr>
                <w:rFonts w:hint="eastAsia" w:ascii="宋体" w:hAnsi="宋体" w:eastAsia="宋体" w:cs="宋体"/>
                <w:bdr w:val="none" w:color="auto" w:sz="0" w:space="0"/>
              </w:rPr>
              <w:t>1. Writing uses accurate spelling and correct grammar.</w:t>
            </w:r>
          </w:p>
          <w:p>
            <w:pPr>
              <w:pStyle w:val="2"/>
              <w:keepNext w:val="0"/>
              <w:keepLines w:val="0"/>
              <w:widowControl/>
              <w:suppressLineNumbers w:val="0"/>
              <w:jc w:val="left"/>
            </w:pPr>
            <w:r>
              <w:rPr>
                <w:rFonts w:hint="eastAsia" w:ascii="宋体" w:hAnsi="宋体" w:eastAsia="宋体" w:cs="宋体"/>
                <w:bdr w:val="none" w:color="auto" w:sz="0" w:space="0"/>
              </w:rPr>
              <w:t>2. Writing demonstrates syntactic variety, and effective use of vocabulary.</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firstLine="420"/>
      </w:pPr>
      <w:r>
        <w:rPr>
          <w:rStyle w:val="4"/>
          <w:rFonts w:hint="eastAsia" w:ascii="宋体" w:hAnsi="宋体" w:eastAsia="宋体" w:cs="宋体"/>
        </w:rPr>
        <w:t>【特别提示】</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（1）以上赛制如有变化，以组委会最终公布为准。</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（2）参赛选手应秉持诚信态度，不得作弊。如经组委会查实有抄袭或作弊情况，将永久取消该选手参赛资格。由此给该选手及所在学校带来的不良影响由本人自负。</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（3）选手风采：为展示参赛选手及所在院校风采，请决赛选手按要求提供相应素材，供组委会进行宣传。</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（4）颁奖仪式：大赛颁奖仪式与2016“‘外研社杯’全国英语演讲大赛”、2016“‘外研社杯’全国英语写作大赛”颁奖仪式同台举行。所有进入决赛的选手必须出席颁奖仪式。</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（5）大赛证书：大赛决赛获奖证书将在颁奖仪式上颁发，未领取证书者视为放弃奖励，组委会不予补发。</w:t>
      </w:r>
    </w:p>
    <w:p>
      <w:pPr>
        <w:pStyle w:val="2"/>
        <w:keepNext w:val="0"/>
        <w:keepLines w:val="0"/>
        <w:widowControl/>
        <w:suppressLineNumbers w:val="0"/>
        <w:spacing w:before="100" w:beforeAutospacing="0" w:after="100" w:afterAutospacing="0"/>
        <w:ind w:left="0" w:right="0" w:firstLine="420"/>
      </w:pPr>
      <w:r>
        <w:rPr>
          <w:rFonts w:hint="eastAsia" w:ascii="宋体" w:hAnsi="宋体" w:eastAsia="宋体" w:cs="宋体"/>
        </w:rPr>
        <w:t>（6）参赛选手及指导教师的交通费及在京食宿费用自理（组委会统一安排住宿地点）。</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奖项设置及奖励方式</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（1）参赛选手</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特等奖：</w:t>
      </w:r>
      <w:r>
        <w:rPr>
          <w:rFonts w:hint="eastAsia" w:ascii="宋体" w:hAnsi="宋体" w:eastAsia="宋体" w:cs="宋体"/>
        </w:rPr>
        <w:t>6名（冠军1名、亚军2名、季军3名），获得获奖证书及“Unipus校园大使”聘书，并赴国外或港澳地区进行学习交流。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一等奖：</w:t>
      </w:r>
      <w:r>
        <w:rPr>
          <w:rFonts w:hint="eastAsia" w:ascii="宋体" w:hAnsi="宋体" w:eastAsia="宋体" w:cs="宋体"/>
        </w:rPr>
        <w:t>10名，获得获奖证书、“Unipus校园大使”聘书及奖品（平板电脑一台）；</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二等奖：</w:t>
      </w:r>
      <w:r>
        <w:rPr>
          <w:rFonts w:hint="eastAsia" w:ascii="宋体" w:hAnsi="宋体" w:eastAsia="宋体" w:cs="宋体"/>
        </w:rPr>
        <w:t>30名，获得获奖证书、“Unipus校园大使”聘书及奖品；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三等奖：</w:t>
      </w:r>
      <w:r>
        <w:rPr>
          <w:rFonts w:hint="eastAsia" w:ascii="宋体" w:hAnsi="宋体" w:eastAsia="宋体" w:cs="宋体"/>
        </w:rPr>
        <w:t>人数待定，获得获奖证书、“Unipus校园大使”聘书及奖品。</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（2）指导教师</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指导教师特等奖</w:t>
      </w:r>
      <w:r>
        <w:t xml:space="preserve">  </w:t>
      </w:r>
      <w:r>
        <w:rPr>
          <w:rFonts w:hint="eastAsia" w:ascii="宋体" w:hAnsi="宋体" w:eastAsia="宋体" w:cs="宋体"/>
        </w:rPr>
        <w:t>大赛特等奖获奖选手指导教师，获得大赛指导特等奖获奖证书，并赴国外或港澳地区进行学习交流。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指导教师一等奖</w:t>
      </w:r>
      <w:r>
        <w:t xml:space="preserve">  </w:t>
      </w:r>
      <w:r>
        <w:rPr>
          <w:rFonts w:hint="eastAsia" w:ascii="宋体" w:hAnsi="宋体" w:eastAsia="宋体" w:cs="宋体"/>
        </w:rPr>
        <w:t>大赛一等奖获奖选手指导教师，获得大赛指导一等奖获奖证书及奖品（平板电脑一台）。</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指导教师二等奖</w:t>
      </w:r>
      <w:r>
        <w:t> </w:t>
      </w:r>
      <w:r>
        <w:rPr>
          <w:rFonts w:hint="eastAsia" w:ascii="宋体" w:hAnsi="宋体" w:eastAsia="宋体" w:cs="宋体"/>
        </w:rPr>
        <w:t>大赛二等奖获奖选手指导教师，获得大赛指导二等奖获奖证书及奖品。</w:t>
      </w:r>
    </w:p>
    <w:p>
      <w:pPr>
        <w:pStyle w:val="2"/>
        <w:keepNext w:val="0"/>
        <w:keepLines w:val="0"/>
        <w:widowControl/>
        <w:suppressLineNumbers w:val="0"/>
        <w:spacing w:before="100" w:beforeAutospacing="0" w:after="100" w:afterAutospacing="0"/>
        <w:ind w:left="0" w:right="0"/>
      </w:pPr>
      <w:r>
        <w:rPr>
          <w:rStyle w:val="4"/>
          <w:rFonts w:hint="eastAsia" w:ascii="宋体" w:hAnsi="宋体" w:eastAsia="宋体" w:cs="宋体"/>
        </w:rPr>
        <w:t>指导教师三等奖</w:t>
      </w:r>
      <w:r>
        <w:t xml:space="preserve">  </w:t>
      </w:r>
      <w:r>
        <w:rPr>
          <w:rFonts w:hint="eastAsia" w:ascii="宋体" w:hAnsi="宋体" w:eastAsia="宋体" w:cs="宋体"/>
        </w:rPr>
        <w:t>大赛三等奖获奖选手指导教师，获得大赛指导三等奖获奖证书及奖品。</w:t>
      </w:r>
    </w:p>
    <w:p>
      <w:pPr>
        <w:pStyle w:val="2"/>
        <w:keepNext w:val="0"/>
        <w:keepLines w:val="0"/>
        <w:widowControl/>
        <w:suppressLineNumbers w:val="0"/>
        <w:spacing w:before="120" w:beforeAutospacing="0"/>
        <w:ind w:left="0" w:firstLine="425"/>
      </w:pPr>
      <w:r>
        <w:rPr>
          <w:rFonts w:hint="eastAsia" w:ascii="宋体" w:hAnsi="宋体" w:eastAsia="宋体" w:cs="宋体"/>
        </w:rPr>
        <w:t>【</w:t>
      </w:r>
      <w:r>
        <w:rPr>
          <w:rStyle w:val="4"/>
          <w:rFonts w:hint="eastAsia" w:ascii="宋体" w:hAnsi="宋体" w:eastAsia="宋体" w:cs="宋体"/>
        </w:rPr>
        <w:t>出国或港澳交流奖项的说明</w:t>
      </w:r>
      <w:r>
        <w:rPr>
          <w:rFonts w:hint="eastAsia" w:ascii="宋体" w:hAnsi="宋体" w:eastAsia="宋体" w:cs="宋体"/>
        </w:rPr>
        <w:t>】</w:t>
      </w:r>
    </w:p>
    <w:p>
      <w:pPr>
        <w:pStyle w:val="2"/>
        <w:keepNext w:val="0"/>
        <w:keepLines w:val="0"/>
        <w:widowControl/>
        <w:suppressLineNumbers w:val="0"/>
        <w:spacing w:before="120" w:beforeAutospacing="0"/>
        <w:ind w:left="0" w:firstLine="425"/>
      </w:pPr>
      <w:r>
        <w:rPr>
          <w:rFonts w:hint="eastAsia" w:ascii="宋体" w:hAnsi="宋体" w:eastAsia="宋体" w:cs="宋体"/>
        </w:rPr>
        <w:t>（1）以上奖项所涉及的国际及港澳交流活动如因活动主办方原因临时调整时间或地点，外研社将及时通知获奖选手及指导教师，或视情况另行安排其他类似活动。</w:t>
      </w:r>
    </w:p>
    <w:p>
      <w:pPr>
        <w:pStyle w:val="2"/>
        <w:keepNext w:val="0"/>
        <w:keepLines w:val="0"/>
        <w:widowControl/>
        <w:suppressLineNumbers w:val="0"/>
        <w:spacing w:before="120" w:beforeAutospacing="0"/>
        <w:ind w:left="0" w:firstLine="425"/>
      </w:pPr>
      <w:r>
        <w:rPr>
          <w:rFonts w:hint="eastAsia" w:ascii="宋体" w:hAnsi="宋体" w:eastAsia="宋体" w:cs="宋体"/>
        </w:rPr>
        <w:t>（2）外研社提供获奖选手及指导教师的往返国际机票、报名注册费和住宿费，其他费用由获奖选手及指导教师自行承担。</w:t>
      </w:r>
    </w:p>
    <w:p>
      <w:pPr>
        <w:pStyle w:val="2"/>
        <w:keepNext w:val="0"/>
        <w:keepLines w:val="0"/>
        <w:widowControl/>
        <w:suppressLineNumbers w:val="0"/>
        <w:spacing w:before="120" w:beforeAutospacing="0"/>
        <w:ind w:left="0" w:firstLine="425"/>
      </w:pPr>
      <w:r>
        <w:rPr>
          <w:rFonts w:hint="eastAsia" w:ascii="宋体" w:hAnsi="宋体" w:eastAsia="宋体" w:cs="宋体"/>
        </w:rPr>
        <w:t>（3）指导教师须是在决赛报到时登记、确认的唯一指导教师，不可由他人代替。</w:t>
      </w:r>
    </w:p>
    <w:p>
      <w:pPr>
        <w:pStyle w:val="2"/>
        <w:keepNext w:val="0"/>
        <w:keepLines w:val="0"/>
        <w:widowControl/>
        <w:suppressLineNumbers w:val="0"/>
        <w:spacing w:before="120" w:beforeAutospacing="0"/>
        <w:ind w:left="0" w:firstLine="425"/>
      </w:pPr>
      <w:r>
        <w:rPr>
          <w:rFonts w:hint="eastAsia" w:ascii="宋体" w:hAnsi="宋体" w:eastAsia="宋体" w:cs="宋体"/>
        </w:rPr>
        <w:t>（4）出国及港澳交流奖项一年内有效。因护照未能在规定时间办理或签证被拒签等非大赛主办单位方面原因而不能参加的人员不再享受奖励。</w:t>
      </w:r>
    </w:p>
    <w:p>
      <w:pPr>
        <w:pStyle w:val="2"/>
        <w:keepNext w:val="0"/>
        <w:keepLines w:val="0"/>
        <w:widowControl/>
        <w:suppressLineNumbers w:val="0"/>
        <w:spacing w:before="120" w:beforeAutospacing="0"/>
        <w:ind w:left="0" w:firstLine="425"/>
      </w:pPr>
      <w:r>
        <w:rPr>
          <w:rFonts w:hint="eastAsia" w:ascii="宋体" w:hAnsi="宋体" w:eastAsia="宋体" w:cs="宋体"/>
        </w:rPr>
        <w:t>（5）在同年“外研社杯”全国英语演讲大赛、写作大赛、阅读大赛及辩论赛中获得出国奖励的选手，只能选择其中一种奖励方式。</w:t>
      </w:r>
    </w:p>
    <w:p>
      <w:pPr>
        <w:pStyle w:val="2"/>
        <w:keepNext w:val="0"/>
        <w:keepLines w:val="0"/>
        <w:widowControl/>
        <w:suppressLineNumbers w:val="0"/>
        <w:spacing w:before="100" w:beforeAutospacing="0" w:after="100" w:afterAutospacing="0"/>
        <w:ind w:left="0" w:right="0"/>
        <w:jc w:val="center"/>
      </w:pPr>
      <w:r>
        <w:t> </w:t>
      </w:r>
    </w:p>
    <w:p>
      <w:pPr>
        <w:pStyle w:val="2"/>
        <w:keepNext w:val="0"/>
        <w:keepLines w:val="0"/>
        <w:widowControl/>
        <w:suppressLineNumbers w:val="0"/>
        <w:spacing w:before="100" w:beforeAutospacing="0" w:after="100" w:afterAutospacing="0"/>
        <w:ind w:left="0" w:right="0"/>
        <w:jc w:val="center"/>
      </w:pPr>
      <w:r>
        <w:rPr>
          <w:rStyle w:val="4"/>
          <w:rFonts w:hint="eastAsia" w:ascii="宋体" w:hAnsi="宋体" w:eastAsia="宋体" w:cs="宋体"/>
        </w:rPr>
        <w:t>【关键时间点】</w:t>
      </w:r>
    </w:p>
    <w:p>
      <w:pPr>
        <w:pStyle w:val="2"/>
        <w:keepNext w:val="0"/>
        <w:keepLines w:val="0"/>
        <w:widowControl/>
        <w:suppressLineNumbers w:val="0"/>
        <w:spacing w:before="100" w:beforeAutospacing="0" w:after="100" w:afterAutospacing="0"/>
        <w:ind w:left="0" w:right="0"/>
        <w:jc w:val="left"/>
      </w:pPr>
      <w:r>
        <w:rPr>
          <w:rFonts w:hint="eastAsia" w:ascii="宋体" w:hAnsi="宋体" w:eastAsia="宋体" w:cs="宋体"/>
        </w:rPr>
        <w:t>（1）2016年5月18日：召开大赛启动仪式暨筹备会议，讨论本章程</w:t>
      </w:r>
    </w:p>
    <w:p>
      <w:pPr>
        <w:pStyle w:val="2"/>
        <w:keepNext w:val="0"/>
        <w:keepLines w:val="0"/>
        <w:widowControl/>
        <w:suppressLineNumbers w:val="0"/>
        <w:spacing w:before="100" w:beforeAutospacing="0" w:after="100" w:afterAutospacing="0"/>
        <w:ind w:left="2520" w:right="0" w:hanging="2520"/>
        <w:jc w:val="left"/>
      </w:pPr>
      <w:r>
        <w:rPr>
          <w:rFonts w:hint="eastAsia" w:ascii="宋体" w:hAnsi="宋体" w:eastAsia="宋体" w:cs="宋体"/>
        </w:rPr>
        <w:t>（2）2016年9-10月：初赛</w:t>
      </w:r>
    </w:p>
    <w:p>
      <w:pPr>
        <w:pStyle w:val="2"/>
        <w:keepNext w:val="0"/>
        <w:keepLines w:val="0"/>
        <w:widowControl/>
        <w:suppressLineNumbers w:val="0"/>
        <w:spacing w:before="100" w:beforeAutospacing="0" w:after="100" w:afterAutospacing="0"/>
        <w:ind w:left="0" w:right="0"/>
        <w:jc w:val="left"/>
      </w:pPr>
      <w:r>
        <w:rPr>
          <w:rFonts w:hint="eastAsia" w:ascii="宋体" w:hAnsi="宋体" w:eastAsia="宋体" w:cs="宋体"/>
        </w:rPr>
        <w:t>（3）2016年10月22日-11月5日：复赛</w:t>
      </w:r>
    </w:p>
    <w:p>
      <w:pPr>
        <w:pStyle w:val="2"/>
        <w:keepNext w:val="0"/>
        <w:keepLines w:val="0"/>
        <w:widowControl/>
        <w:suppressLineNumbers w:val="0"/>
        <w:spacing w:before="100" w:beforeAutospacing="0" w:after="100" w:afterAutospacing="0"/>
        <w:ind w:left="0" w:right="0"/>
        <w:jc w:val="left"/>
      </w:pPr>
      <w:r>
        <w:rPr>
          <w:rFonts w:hint="eastAsia" w:ascii="宋体" w:hAnsi="宋体" w:eastAsia="宋体" w:cs="宋体"/>
        </w:rPr>
        <w:t>（4）2016年12月9日：决赛</w:t>
      </w:r>
    </w:p>
    <w:p>
      <w:pPr>
        <w:pStyle w:val="2"/>
        <w:keepNext w:val="0"/>
        <w:keepLines w:val="0"/>
        <w:widowControl/>
        <w:suppressLineNumbers w:val="0"/>
        <w:spacing w:before="100" w:beforeAutospacing="0" w:after="100" w:afterAutospacing="0"/>
        <w:ind w:left="0" w:right="0"/>
      </w:pPr>
      <w:r>
        <w:t> </w:t>
      </w:r>
    </w:p>
    <w:p>
      <w:pPr>
        <w:pStyle w:val="2"/>
        <w:keepNext w:val="0"/>
        <w:keepLines w:val="0"/>
        <w:widowControl/>
        <w:suppressLineNumbers w:val="0"/>
        <w:spacing w:before="100" w:beforeAutospacing="0" w:after="100" w:afterAutospacing="0"/>
        <w:ind w:left="0" w:right="0"/>
      </w:pPr>
      <w:r>
        <w:rPr>
          <w:rFonts w:hint="eastAsia" w:ascii="宋体" w:hAnsi="宋体" w:eastAsia="宋体" w:cs="宋体"/>
        </w:rPr>
        <w:t>本章程最终解释权归大赛组委会。</w:t>
      </w:r>
    </w:p>
    <w:p>
      <w:pPr>
        <w:pStyle w:val="2"/>
        <w:keepNext w:val="0"/>
        <w:keepLines w:val="0"/>
        <w:widowControl/>
        <w:suppressLineNumbers w:val="0"/>
        <w:spacing w:before="100" w:beforeAutospacing="0" w:after="100" w:afterAutospacing="0"/>
        <w:ind w:left="0" w:right="0" w:firstLine="420"/>
      </w:pPr>
      <w:r>
        <w:t> </w:t>
      </w:r>
    </w:p>
    <w:p>
      <w:pPr>
        <w:pStyle w:val="2"/>
        <w:keepNext w:val="0"/>
        <w:keepLines w:val="0"/>
        <w:widowControl/>
        <w:suppressLineNumbers w:val="0"/>
        <w:spacing w:before="100" w:beforeAutospacing="0" w:after="100" w:afterAutospacing="0"/>
        <w:ind w:left="0" w:right="0"/>
        <w:jc w:val="right"/>
      </w:pPr>
      <w:r>
        <w:rPr>
          <w:rStyle w:val="4"/>
          <w:rFonts w:hint="eastAsia" w:ascii="宋体" w:hAnsi="宋体" w:eastAsia="宋体" w:cs="宋体"/>
          <w:sz w:val="28"/>
          <w:szCs w:val="28"/>
        </w:rPr>
        <w:t>“外研社杯”全国英语演讲大赛</w:t>
      </w:r>
    </w:p>
    <w:p>
      <w:pPr>
        <w:pStyle w:val="2"/>
        <w:keepNext w:val="0"/>
        <w:keepLines w:val="0"/>
        <w:widowControl/>
        <w:suppressLineNumbers w:val="0"/>
        <w:spacing w:before="100" w:beforeAutospacing="0" w:after="100" w:afterAutospacing="0"/>
        <w:ind w:left="0" w:right="0"/>
        <w:jc w:val="right"/>
      </w:pPr>
      <w:r>
        <w:rPr>
          <w:rStyle w:val="4"/>
          <w:rFonts w:hint="eastAsia" w:ascii="宋体" w:hAnsi="宋体" w:eastAsia="宋体" w:cs="宋体"/>
          <w:sz w:val="28"/>
          <w:szCs w:val="28"/>
        </w:rPr>
        <w:t>“外研社杯”全国英语写作大赛</w:t>
      </w:r>
    </w:p>
    <w:p>
      <w:pPr>
        <w:pStyle w:val="2"/>
        <w:keepNext w:val="0"/>
        <w:keepLines w:val="0"/>
        <w:widowControl/>
        <w:suppressLineNumbers w:val="0"/>
        <w:spacing w:before="100" w:beforeAutospacing="0" w:after="100" w:afterAutospacing="0"/>
        <w:ind w:left="0" w:right="0"/>
        <w:jc w:val="right"/>
      </w:pPr>
      <w:r>
        <w:rPr>
          <w:rStyle w:val="4"/>
          <w:rFonts w:hint="eastAsia" w:ascii="宋体" w:hAnsi="宋体" w:eastAsia="宋体" w:cs="宋体"/>
          <w:sz w:val="28"/>
          <w:szCs w:val="28"/>
        </w:rPr>
        <w:t>“外研社杯”全国英语阅读大赛</w:t>
      </w:r>
    </w:p>
    <w:p>
      <w:pPr>
        <w:pStyle w:val="2"/>
        <w:keepNext w:val="0"/>
        <w:keepLines w:val="0"/>
        <w:widowControl/>
        <w:suppressLineNumbers w:val="0"/>
        <w:spacing w:before="100" w:beforeAutospacing="0" w:after="100" w:afterAutospacing="0"/>
        <w:ind w:left="0" w:right="480"/>
        <w:jc w:val="right"/>
      </w:pPr>
      <w:r>
        <w:rPr>
          <w:rStyle w:val="4"/>
          <w:rFonts w:hint="eastAsia" w:ascii="宋体" w:hAnsi="宋体" w:eastAsia="宋体" w:cs="宋体"/>
          <w:sz w:val="28"/>
          <w:szCs w:val="28"/>
        </w:rPr>
        <w:t>组委会秘书处</w:t>
      </w:r>
    </w:p>
    <w:p>
      <w:pPr>
        <w:pStyle w:val="2"/>
        <w:keepNext w:val="0"/>
        <w:keepLines w:val="0"/>
        <w:widowControl/>
        <w:suppressLineNumbers w:val="0"/>
        <w:spacing w:before="100" w:beforeAutospacing="0" w:after="100" w:afterAutospacing="0"/>
        <w:ind w:left="0" w:right="480" w:firstLine="3132"/>
      </w:pPr>
      <w:r>
        <w:t> </w:t>
      </w:r>
    </w:p>
    <w:p>
      <w:pPr>
        <w:pStyle w:val="2"/>
        <w:keepNext w:val="0"/>
        <w:keepLines w:val="0"/>
        <w:widowControl/>
        <w:suppressLineNumbers w:val="0"/>
        <w:spacing w:before="100" w:beforeAutospacing="0" w:after="100" w:afterAutospacing="0"/>
        <w:ind w:left="0" w:right="120" w:firstLine="6862"/>
        <w:jc w:val="right"/>
      </w:pPr>
      <w:r>
        <w:rPr>
          <w:rStyle w:val="4"/>
          <w:rFonts w:hint="eastAsia" w:ascii="宋体" w:hAnsi="宋体" w:eastAsia="宋体" w:cs="宋体"/>
        </w:rPr>
        <w:t>2016年6月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D6EA0"/>
    <w:rsid w:val="5EFD6E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customStyle="1" w:styleId="6">
    <w:name w:val="on"/>
    <w:basedOn w:val="3"/>
    <w:uiPriority w:val="0"/>
    <w:rPr>
      <w:color w:val="FFFFFF"/>
      <w:bdr w:val="none" w:color="auto" w:sz="0" w:space="0"/>
      <w:shd w:val="clear" w:fil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2016-07-06T11:29:00Z</dcterms:created>
  <dc:creator>Christina</dc:creator>
  <cp:lastModifiedBy>Christina</cp:lastModifiedBy>
  <dcterms:modified xsi:type="dcterms:W3CDTF">2016-07-06T11:30:37Z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