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89" w:rsidRDefault="00852189" w:rsidP="00852189">
      <w:pPr>
        <w:pStyle w:val="a5"/>
      </w:pPr>
      <w:bookmarkStart w:id="0" w:name="_Toc512974218"/>
      <w:r>
        <w:rPr>
          <w:rFonts w:hint="eastAsia"/>
        </w:rPr>
        <w:t>中华人民共和国国家安全法</w:t>
      </w:r>
      <w:bookmarkEnd w:id="0"/>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中华人民共和国主席令第29号</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2015年7月1日</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《中华人民共和国国家安全法》已由中华人民共和国第十二届全国人民代表大会常务委员会第十五次会议于2015年7月1日通过，现予公布，自公布之日起施行。</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中华人民共和国主席 习近平</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中华人民共和国国家安全法</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（2015年7月1日第十二届全国人民代表大会常务委员会第十五次会议通过）</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目录</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第一章 总则</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第二章 维护国家安全的任务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第三章 维护国家安全的职责</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第四章 国家安全制度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第一节 一般规定</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第二节 情报信息</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第三节 风险预防、评估和预警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第四节 审查监管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第五节 危机管控</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第五章 国家安全保障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第六章 公民、组织的义务和权利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第七章 附则</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第一章 总则</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第一条 为了维护国家安全，保卫人民民主专政的政权和中国特色社会主义制度，保护人民的根本利益，保障改革开放和社会主义现代化建设的顺利进行，实现中华民族伟大复兴，根据宪法，制定本法。</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第二条 国家安全是指国家政权、主权、统一和领土完整、人民福祉、经济社会可持续发展和国家其他重大利益相对处于没有危险和不受内外威胁的状态，以及保障持续安全状态的能力。</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第四条 坚持中国共产党对国家安全工作的领导，建立集中统一、高效权威的国家安全领导体制。</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第五条 中央国家安全领导机构负责国家安全工作的决策和议事协调，研究制定、指导实施国家安全战略和有关重大方针政策，统筹协调国家安全重大事项和重要工作，推动国家安全法治建设。</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第六条 国家制定并不断完善国家安全战略，全面评估国际、国内安全形势，明确国家安全战略的指导方针、中长期目标、重点领域的国家安全政策、工作任务和措施。</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第七条 维护国家安全，应当遵守宪法和法律，坚持社会主义法治原则，尊重和保障人权，依法保护公民的权利和自由。</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第八条 维护国家安全，应当与经济社会发展相协调。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国家安全工作应当统筹内部安全和外部安全、国土安全和国民安全、传统安全和非传统安全、自身安全和共同安全。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第九条 维护国家安全，应当坚持预防为主、标本兼治，专门工作与群众路线相结合，充分发挥专门机关和其他有关机关维护国家安全的职能作用，广泛动员公民和组织，防范、制止和依法惩治危害国家安全的行为。</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第十条 维护国家安全，应当坚持互信、互利、平等、协作，积极同外国政府和国际组织开展安全交流合作，履行国际安全义务，促进共同安全，维护世界和平。</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第十一条 中华人民共和国公民、一切国家机关和武装力量、各政党和各人民团体、企业事业组织和其他社会组织，都有维护国家安全的责任和义务。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中国的主权和领土完整不容侵犯和分割。维护国家主权、统一和领土完整是包括港澳同胞和台湾同胞在内的全中国人民的共同义务。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lastRenderedPageBreak/>
        <w:t xml:space="preserve">　　第十二条 国家对在维护国家安全工作中作出突出贡献的个人和组织给予表彰和奖励。</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第十三条 国家机关工作人员在国家安全工作和涉及国家安全活动中，滥用职权、玩忽职守、徇私舞弊的，依法追究法律责任。</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任何个人和组织违反本法和有关法律，不履行维护国家安全义务或者从事危害国家安全活动的，依法追究法律责任。</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第十四条 每年4月15日为全民国家安全教育日。</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第二章 维护国家安全的任务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第十五条 国家坚持中国共产党的领导，维护中国特色社会主义制度，发展社会主义民主政治，健全社会主义法治，强化权力运行制约和监督机制，保障人民当家作主的各项权利。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第十六条 国家维护和发展最广大人民的根本利益，保卫人民安全，创造良好生存发展条件和安定工作生活环境，保障公民的生命财产安全和其他合法权益。</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第十七条 国家加强边防、海防和空防建设，采取一切必要的防卫和管控措施，保卫领陆、内水、领海和领空安全，维护国家领土主权和海洋权益。</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第二十条 国家健全金融宏观审慎管理和金融风险防范、处置机制，加强金融基础设施和基础能力建设，防范和化解系统性、区域性金融风险，防范和抵御外部金融风险的冲击。</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第二十二条 国家健全粮食安全保障体系，保护和提高粮食综合生产能力，完善粮食储备制度、流通体系和市场调控机制，健全粮食安全预警制度，保障粮食供给和质量安全。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lastRenderedPageBreak/>
        <w:t xml:space="preserve">　　第二十三条 国家坚持社会主义先进文化前进方向，继承和弘扬中华民族优秀传统文化，培育和践行社会主义核心价值观，防范和抵制不良文化的影响，掌握意识形态领域主导权，增强文化整体实力和竞争力。</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第二十四条 国家加强自主创新能力建设，加快发展自主可控的战略高新技术和重要领域核心关键技术，加强知识产权的运用、保护和科技保密能力建设，保障重大技术和工程的安全。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国家依法取缔邪教组织，防范、制止和依法惩治邪教违法犯罪活动。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第二十八条 国家反对一切形式的恐怖主义和极端主义，加强防范和处置恐怖主义的能力建设，依法开展情报、调查、防范、处置以及资金监管等工作，依法取缔恐怖活动组织和严厉惩治暴力恐怖活动。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第三十二条 国家坚持和平探索和利用外层空间、国际海底区域和极地，增强安全进出、科学考察、开发利用的能力，加强国际合作，维护我国在外层空间、国际海底区域和极地的</w:t>
      </w:r>
      <w:r>
        <w:rPr>
          <w:rFonts w:ascii="宋体" w:hAnsi="宋体" w:hint="eastAsia"/>
          <w:szCs w:val="21"/>
        </w:rPr>
        <w:lastRenderedPageBreak/>
        <w:t>活动、资产和其他利益的安全。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第三十三条 国家依法采取必要措施，保护海外中国公民、组织和机构的安全和正当权益，保护国家的海外利益不受威胁和侵害。</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第三十四条 国家根据经济社会发展和国家发展利益的需要，不断完善维护国家安全的任务。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第三章 维护国家安全的职责</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第三十五条 全国人民代表大会依照宪法规定，决定战争和和平的问题，行使宪法规定的涉及国家安全的其他职权。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第三十六条 中华人民共和国主席根据全国人民代表大会的决定和全国人民代表大会常务委员会的决定，宣布进入紧急状态，宣布战争状态，发布动员令，行使宪法规定的涉及国家安全的其他职权。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第三十八条 中央军事委员会领导全国武装力量，决定军事战略和武装力量的作战方针，统一指挥维护国家安全的军事行动，制定涉及国家安全的军事法规，发布有关决定和命令。</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第三十九条 中央国家机关各部门按照职责分工，贯彻执行国家安全方针政策和法律法规，管理指导本系统、本领域国家安全工作。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第四十条 地方各级人民代表大会和县级以上地方各级人民代表大会常务委员会在本行政区域内，保证国家安全法律法规的遵守和执行。</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地方各级人民政府依照法律法规规定管理本行政区域内的国家安全工作。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香港特别行政区、澳门特别行政区应当履行维护国家安全的责任。</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第四十一条 人民法院依照法律规定行使审判权，人民检察院依照法律规定行使检察权，惩治危害国家安全的犯罪。</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第四十二条 国家安全机关、公安机关依法搜集涉及国家安全的情报信息，在国家安全工作中依法行使侦查、拘留、预审和执行逮捕以及法律规定的其他职权。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有关军事机关在国家安全工作中依法行使相关职权。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第四十三条 国家机关及其工作人员在履行职责时，应当贯彻维护国家安全的原则。</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国家机关及其工作人员在国家安全工作和涉及国家安全活动中，应当严格依法履行职责，不得超越职权、滥用职权，不得侵犯个人和组织的合法权益。</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第四章 国家安全制度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第一节 一般规定</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第四十四条 中央国家安全领导机构实行统分结合、协调高效的国家安全制度与工作机制。</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第四十五条 国家建立国家安全重点领域工作协调机制，统筹协调中央有关职能部门推进相关工作。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第四十六条 国家建立国家安全工作督促检查和责任追究机制，确保国家安全战略和重大部署贯彻落实。</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第四十七条 各部门、各地区应当采取有效措施，贯彻实施国家安全战略。</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第四十八条 国家根据维护国家安全工作需要，建立跨部门会商工作机制，就维护国家安全工作的重大事项进行会商研判，提出意见和建议。</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第四十九条 国家建立中央与地方之间、部门之间、军地之间以及地区之间关于国家安全的协同联动机制。</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第五十条 国家建立国家安全决策咨询机制，组织专家和有关方面开展对国家安全形势的分析研判，推进国家安全的科学决策。</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第二节 情报信息</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第五十一条 国家健全统一归口、反应灵敏、准确高效、运转顺畅的情报信息收集、研判和使用制度，建立情报信息工作协调机制，实现情报信息的及时收集、准确研判、有效使用和共享。</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第五十二条 国家安全机关、公安机关、有关军事机关根据职责分工，依法搜集涉及国家安全的情报信息。</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国家机关各部门在履行职责过程中，对于获取的涉及国家安全的有关信息应当及时上报。</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第五十三条 开展情报信息工作，应当充分运用现代科学技术手段，加强对情报信息的</w:t>
      </w:r>
      <w:r>
        <w:rPr>
          <w:rFonts w:ascii="宋体" w:hAnsi="宋体" w:hint="eastAsia"/>
          <w:szCs w:val="21"/>
        </w:rPr>
        <w:lastRenderedPageBreak/>
        <w:t>鉴别、筛选、综合和研判分析。</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第五十四条 情报信息的报送应当及时、准确、客观，不得迟报、漏报、瞒报和谎报。</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第三节 风险预防、评估和预警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第五十五条 国家制定完善应对各领域国家安全风险预案。</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第五十六条 国家建立国家安全风险评估机制，定期开展各领域国家安全风险调查评估。</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有关部门应当定期向中央国家安全领导机构提交国家安全风险评估报告。</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第五十七条 国家健全国家安全风险监测预警制度，根据国家安全风险程度，及时发布相应风险预警。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第五十八条 对可能即将发生或者已经发生的危害国家安全的事件，县级以上地方人民政府及其有关主管部门应当立即按照规定向上一级人民政府及其有关主管部门报告，必要时可以越级上报。</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第四节 审查监管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第六十条 中央国家机关各部门依照法律、行政法规行使国家安全审查职责，依法作出国家安全审查决定或者提出安全审查意见并监督执行。</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第六十一条 省、自治区、直辖市依法负责本行政区域内有关国家安全审查和监管工作。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第五节 危机管控</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第六十二条 国家建立统一领导、协同联动、有序高效的国家安全危机管控制度。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第六十三条 发生危及国家安全的重大事件，中央有关部门和有关地方根据中央国家安全领导机构的统一部署，依法启动应急预案，采取管控处置措施。</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第六十七条 国家健全国家安全危机的信息报告和发布机制。</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国家安全危机事件发生后，履行国家安全危机管控职责的有关机关，应当按照规定准确、及时报告，并依法将有关国家安全危机事件发生、发展、管控处置及善后情况统一向社会发布。</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第六十八条 国家安全威胁和危害得到控制或者消除后，应当及时解除管控处置措施，做好善后工作。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第五章 国家安全保障</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第六十九条 国家健全国家安全保障体系，增强维护国家安全的能力。</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第七十条 国家健全国家安全法律制度体系，推动国家安全法治建设。</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第七十一条 国家加大对国家安全各项建设的投入，保障国家安全工作所需经费和装备。</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第七十二条 承担国家安全战略物资储备任务的单位，应当按照国家有关规定和标准对国家安全物资进行收储、保管和维护，定期调整更换，保证储备物资的使用效能和安全。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第七十三条 鼓励国家安全领域科技创新，发挥科技在维护国家安全中的作用。</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第七十四条 国家采取必要措施，招录、培养和管理国家安全工作专门人才和特殊人才。</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根据维护国家安全工作的需要，国家依法保护有关机关专门从事国家安全工作人员的身份和合法权益，加大人身保护和安置保障力度。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第七十五条 国家安全机关、公安机关、有关军事机关开展国家安全专门工作，可以依法采取必要手段和方式，有关部门和地方应当在职责范围内提供支持和配合。</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第七十六条 国家加强国家安全新闻宣传和舆论引导，通过多种形式开展国家安全宣传教育活动，将国家安全教育纳入国民教育体系和公务员教育培训体系，增强全民国家安全意识。</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第六章 公民、组织的义务和权利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第七十七条 公民和组织应当履行下列维护国家安全的义务：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（一）遵守宪法、法律法规关于国家安全的有关规定；</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（二）及时报告危害国家安全活动的线索；</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（三）如实提供所知悉的涉及危害国家安全活动的证据；</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（四）为国家安全工作提供便利条件或者其他协助；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（五）向国家安全机关、公安机关和有关军事机关提供必要的支持和协助；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（六）保守所知悉的国家秘密；</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（七）法律、行政法规规定的其他义务。</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任何个人和组织不得有危害国家安全的行为，不得向危害国家安全的个人或者组织提供任何资助或者协助。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第七十八条 机关、人民团体、企业事业组织和其他社会组织应当对本单位的人员进行维护国家安全的教育，动员、组织本单位的人员防范、制止危害国家安全的行为。</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第七十九条 企业事业组织根据国家安全工作的要求，应当配合有关部门采取相关安全措施。</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第八十条 公民和组织支持、协助国家安全工作的行为受法律保护。</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因支持、协助国家安全工作，本人或者其近亲属的人身安全面临危险的，可以向公安机关、国家安全机关请求予以保护。公安机关、国家安全机关应当会同有关部门依法采取保护措施。</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第八十一条 公民和组织因支持、协助国家安全工作导致财产损失的，按照国家有关规定给予补偿；造成人身伤害或者死亡的，按照国家有关规定给予抚恤优待。</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第八十二条 公民和组织对国家安全工作有向国家机关提出批评建议的权利，对国家机关及其工作人员在国家安全工作中的违法失职行为有提出申诉、控告和检举的权利。</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第八十三条 在国家安全工作中，需要采取限制公民权利和自由的特别措施时，应当依法进行，并以维护国家安全的实际需要为限度。</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第七章 附则</w:t>
      </w:r>
    </w:p>
    <w:p w:rsidR="00852189" w:rsidRDefault="00852189" w:rsidP="00852189">
      <w:pPr>
        <w:rPr>
          <w:rFonts w:ascii="宋体" w:hAnsi="宋体"/>
          <w:szCs w:val="21"/>
        </w:rPr>
      </w:pPr>
    </w:p>
    <w:p w:rsidR="00852189" w:rsidRDefault="00852189" w:rsidP="00852189">
      <w:pPr>
        <w:rPr>
          <w:rFonts w:ascii="宋体" w:hAnsi="宋体"/>
          <w:szCs w:val="21"/>
        </w:rPr>
      </w:pPr>
      <w:r>
        <w:rPr>
          <w:rFonts w:ascii="宋体" w:hAnsi="宋体" w:hint="eastAsia"/>
          <w:szCs w:val="21"/>
        </w:rPr>
        <w:t xml:space="preserve">　　第八十四条 本法自公布之日起施行。</w:t>
      </w:r>
    </w:p>
    <w:p w:rsidR="00852189" w:rsidRDefault="00852189" w:rsidP="00852189">
      <w:pPr>
        <w:rPr>
          <w:rFonts w:ascii="宋体" w:hAnsi="宋体"/>
          <w:szCs w:val="21"/>
        </w:rPr>
      </w:pPr>
    </w:p>
    <w:p w:rsidR="00852189" w:rsidRDefault="00852189" w:rsidP="00852189">
      <w:pPr>
        <w:rPr>
          <w:rFonts w:ascii="宋体" w:hAnsi="宋体"/>
          <w:szCs w:val="21"/>
        </w:rPr>
      </w:pPr>
    </w:p>
    <w:p w:rsidR="00457DB9" w:rsidRDefault="00457DB9" w:rsidP="00852189"/>
    <w:sectPr w:rsidR="00457D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DB9" w:rsidRDefault="00457DB9" w:rsidP="00852189">
      <w:r>
        <w:separator/>
      </w:r>
    </w:p>
  </w:endnote>
  <w:endnote w:type="continuationSeparator" w:id="1">
    <w:p w:rsidR="00457DB9" w:rsidRDefault="00457DB9" w:rsidP="008521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DB9" w:rsidRDefault="00457DB9" w:rsidP="00852189">
      <w:r>
        <w:separator/>
      </w:r>
    </w:p>
  </w:footnote>
  <w:footnote w:type="continuationSeparator" w:id="1">
    <w:p w:rsidR="00457DB9" w:rsidRDefault="00457DB9" w:rsidP="008521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189"/>
    <w:rsid w:val="00457DB9"/>
    <w:rsid w:val="008521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21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52189"/>
    <w:rPr>
      <w:sz w:val="18"/>
      <w:szCs w:val="18"/>
    </w:rPr>
  </w:style>
  <w:style w:type="paragraph" w:styleId="a4">
    <w:name w:val="footer"/>
    <w:basedOn w:val="a"/>
    <w:link w:val="Char0"/>
    <w:uiPriority w:val="99"/>
    <w:semiHidden/>
    <w:unhideWhenUsed/>
    <w:rsid w:val="008521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52189"/>
    <w:rPr>
      <w:sz w:val="18"/>
      <w:szCs w:val="18"/>
    </w:rPr>
  </w:style>
  <w:style w:type="character" w:customStyle="1" w:styleId="Char1">
    <w:name w:val="标题 Char"/>
    <w:basedOn w:val="a0"/>
    <w:link w:val="a5"/>
    <w:uiPriority w:val="10"/>
    <w:rsid w:val="00852189"/>
    <w:rPr>
      <w:rFonts w:ascii="Calibri Light" w:eastAsia="宋体" w:hAnsi="Calibri Light" w:cs="Times New Roman"/>
      <w:b/>
      <w:bCs/>
      <w:sz w:val="32"/>
      <w:szCs w:val="32"/>
    </w:rPr>
  </w:style>
  <w:style w:type="paragraph" w:styleId="a5">
    <w:name w:val="Title"/>
    <w:basedOn w:val="a"/>
    <w:next w:val="a"/>
    <w:link w:val="Char1"/>
    <w:uiPriority w:val="10"/>
    <w:qFormat/>
    <w:rsid w:val="00852189"/>
    <w:pPr>
      <w:spacing w:before="240" w:after="60"/>
      <w:jc w:val="center"/>
      <w:outlineLvl w:val="0"/>
    </w:pPr>
    <w:rPr>
      <w:rFonts w:ascii="Calibri Light" w:hAnsi="Calibri Light"/>
      <w:b/>
      <w:bCs/>
      <w:sz w:val="32"/>
      <w:szCs w:val="32"/>
    </w:rPr>
  </w:style>
  <w:style w:type="character" w:customStyle="1" w:styleId="Char10">
    <w:name w:val="标题 Char1"/>
    <w:basedOn w:val="a0"/>
    <w:link w:val="a5"/>
    <w:uiPriority w:val="10"/>
    <w:rsid w:val="00852189"/>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2018-11-06T08:41:00Z</dcterms:created>
  <dcterms:modified xsi:type="dcterms:W3CDTF">2018-11-06T08:42:00Z</dcterms:modified>
</cp:coreProperties>
</file>